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79C00">
      <w:pPr>
        <w:spacing w:line="360" w:lineRule="auto"/>
        <w:jc w:val="center"/>
        <w:rPr>
          <w:rFonts w:hAnsi="宋体"/>
          <w:b/>
          <w:sz w:val="84"/>
          <w:szCs w:val="84"/>
        </w:rPr>
      </w:pPr>
      <w:r>
        <w:rPr>
          <w:rFonts w:hint="eastAsia" w:hAnsi="宋体"/>
          <w:b/>
          <w:sz w:val="84"/>
          <w:szCs w:val="84"/>
        </w:rPr>
        <w:t>竞</w:t>
      </w:r>
    </w:p>
    <w:p w14:paraId="0D54BA0F">
      <w:pPr>
        <w:spacing w:line="360" w:lineRule="auto"/>
        <w:jc w:val="center"/>
        <w:rPr>
          <w:rFonts w:hAnsi="宋体"/>
          <w:b/>
          <w:sz w:val="84"/>
          <w:szCs w:val="84"/>
        </w:rPr>
      </w:pPr>
      <w:r>
        <w:rPr>
          <w:rFonts w:hint="eastAsia" w:hAnsi="宋体"/>
          <w:b/>
          <w:sz w:val="84"/>
          <w:szCs w:val="84"/>
        </w:rPr>
        <w:t>争</w:t>
      </w:r>
    </w:p>
    <w:p w14:paraId="6C500A73">
      <w:pPr>
        <w:spacing w:line="360" w:lineRule="auto"/>
        <w:jc w:val="center"/>
        <w:rPr>
          <w:rFonts w:hAnsi="宋体"/>
          <w:b/>
          <w:sz w:val="84"/>
          <w:szCs w:val="84"/>
        </w:rPr>
      </w:pPr>
      <w:r>
        <w:rPr>
          <w:rFonts w:hint="eastAsia" w:hAnsi="宋体"/>
          <w:b/>
          <w:sz w:val="84"/>
          <w:szCs w:val="84"/>
        </w:rPr>
        <w:t>性</w:t>
      </w:r>
    </w:p>
    <w:p w14:paraId="6245F6AE">
      <w:pPr>
        <w:spacing w:line="360" w:lineRule="auto"/>
        <w:jc w:val="center"/>
        <w:rPr>
          <w:rFonts w:hAnsi="宋体"/>
          <w:b/>
          <w:sz w:val="84"/>
          <w:szCs w:val="84"/>
        </w:rPr>
      </w:pPr>
      <w:r>
        <w:rPr>
          <w:rFonts w:hint="eastAsia" w:hAnsi="宋体"/>
          <w:b/>
          <w:sz w:val="84"/>
          <w:szCs w:val="84"/>
        </w:rPr>
        <w:t>磋</w:t>
      </w:r>
    </w:p>
    <w:p w14:paraId="2F4C3C90">
      <w:pPr>
        <w:spacing w:line="360" w:lineRule="auto"/>
        <w:jc w:val="center"/>
        <w:rPr>
          <w:rFonts w:hAnsi="宋体"/>
          <w:b/>
          <w:sz w:val="84"/>
          <w:szCs w:val="84"/>
        </w:rPr>
      </w:pPr>
      <w:r>
        <w:rPr>
          <w:rFonts w:hint="eastAsia" w:hAnsi="宋体"/>
          <w:b/>
          <w:sz w:val="84"/>
          <w:szCs w:val="84"/>
        </w:rPr>
        <w:t>商</w:t>
      </w:r>
    </w:p>
    <w:p w14:paraId="251E3A8E">
      <w:pPr>
        <w:spacing w:line="360" w:lineRule="auto"/>
        <w:jc w:val="center"/>
        <w:rPr>
          <w:rFonts w:hAnsi="宋体"/>
          <w:b/>
          <w:sz w:val="84"/>
          <w:szCs w:val="84"/>
        </w:rPr>
      </w:pPr>
      <w:r>
        <w:rPr>
          <w:rFonts w:hint="eastAsia" w:hAnsi="宋体"/>
          <w:b/>
          <w:sz w:val="84"/>
          <w:szCs w:val="84"/>
        </w:rPr>
        <w:t>文</w:t>
      </w:r>
    </w:p>
    <w:p w14:paraId="306897A9">
      <w:pPr>
        <w:spacing w:line="360" w:lineRule="auto"/>
        <w:jc w:val="center"/>
        <w:rPr>
          <w:rFonts w:hAnsi="宋体"/>
          <w:b/>
          <w:sz w:val="84"/>
          <w:szCs w:val="84"/>
        </w:rPr>
      </w:pPr>
      <w:r>
        <w:rPr>
          <w:rFonts w:hint="eastAsia" w:hAnsi="宋体"/>
          <w:b/>
          <w:sz w:val="84"/>
          <w:szCs w:val="84"/>
        </w:rPr>
        <w:t>件</w:t>
      </w:r>
    </w:p>
    <w:p w14:paraId="671042D0">
      <w:pPr>
        <w:spacing w:line="360" w:lineRule="auto"/>
        <w:ind w:firstLine="1120" w:firstLineChars="400"/>
        <w:rPr>
          <w:rFonts w:ascii="方正小标宋简体" w:hAnsi="宋体" w:eastAsia="方正小标宋简体"/>
          <w:sz w:val="28"/>
          <w:szCs w:val="28"/>
        </w:rPr>
      </w:pPr>
    </w:p>
    <w:p w14:paraId="6B1485CA">
      <w:pPr>
        <w:spacing w:line="360" w:lineRule="auto"/>
        <w:ind w:firstLine="1120" w:firstLineChars="400"/>
        <w:rPr>
          <w:rFonts w:ascii="方正小标宋简体" w:hAnsi="宋体" w:eastAsia="方正小标宋简体"/>
          <w:sz w:val="28"/>
          <w:szCs w:val="28"/>
        </w:rPr>
      </w:pPr>
    </w:p>
    <w:p w14:paraId="0E5E70BF">
      <w:pPr>
        <w:spacing w:line="360" w:lineRule="auto"/>
        <w:ind w:firstLine="1120" w:firstLineChars="400"/>
        <w:rPr>
          <w:rFonts w:ascii="方正小标宋简体" w:hAnsi="宋体" w:eastAsia="方正小标宋简体"/>
          <w:sz w:val="28"/>
          <w:szCs w:val="28"/>
        </w:rPr>
      </w:pPr>
    </w:p>
    <w:p w14:paraId="3EC2B9C8">
      <w:pPr>
        <w:widowControl/>
        <w:spacing w:line="300" w:lineRule="auto"/>
        <w:jc w:val="center"/>
        <w:rPr>
          <w:rFonts w:hint="eastAsia" w:ascii="方正小标宋简体" w:hAnsi="宋体" w:eastAsia="方正小标宋简体"/>
          <w:sz w:val="32"/>
          <w:szCs w:val="32"/>
          <w:lang w:eastAsia="zh-CN"/>
        </w:rPr>
      </w:pPr>
      <w:r>
        <w:rPr>
          <w:rFonts w:hint="eastAsia" w:ascii="方正小标宋简体" w:hAnsi="宋体" w:eastAsia="方正小标宋简体"/>
          <w:sz w:val="32"/>
          <w:szCs w:val="32"/>
        </w:rPr>
        <w:t>项目名称</w:t>
      </w:r>
      <w:r>
        <w:rPr>
          <w:rFonts w:hint="eastAsia" w:ascii="方正小标宋简体" w:hAnsi="宋体" w:eastAsia="方正小标宋简体"/>
          <w:sz w:val="32"/>
          <w:szCs w:val="32"/>
          <w:lang w:eastAsia="zh-CN"/>
        </w:rPr>
        <w:t>：</w:t>
      </w:r>
      <w:r>
        <w:rPr>
          <w:rFonts w:hint="eastAsia" w:ascii="方正小标宋简体" w:hAnsi="宋体" w:eastAsia="方正小标宋简体"/>
          <w:sz w:val="32"/>
          <w:szCs w:val="32"/>
          <w:lang w:val="en-US" w:eastAsia="zh-CN"/>
        </w:rPr>
        <w:t>襄阳市第三中学通勤车服务</w:t>
      </w:r>
      <w:r>
        <w:rPr>
          <w:rFonts w:hint="eastAsia" w:ascii="方正小标宋简体" w:hAnsi="宋体" w:eastAsia="方正小标宋简体"/>
          <w:sz w:val="32"/>
          <w:szCs w:val="32"/>
        </w:rPr>
        <w:t>采购项目</w:t>
      </w:r>
    </w:p>
    <w:p w14:paraId="23372330">
      <w:pPr>
        <w:jc w:val="center"/>
        <w:rPr>
          <w:rFonts w:hint="eastAsia" w:ascii="方正小标宋简体" w:hAnsi="宋体" w:eastAsia="方正小标宋简体"/>
          <w:sz w:val="32"/>
          <w:szCs w:val="32"/>
          <w:lang w:val="en-US" w:eastAsia="zh-CN"/>
        </w:rPr>
      </w:pPr>
      <w:r>
        <w:rPr>
          <w:rFonts w:hint="eastAsia" w:ascii="方正小标宋简体" w:hAnsi="宋体" w:eastAsia="方正小标宋简体"/>
          <w:sz w:val="32"/>
          <w:szCs w:val="32"/>
        </w:rPr>
        <w:t>采购单位</w:t>
      </w:r>
      <w:r>
        <w:rPr>
          <w:rFonts w:hint="eastAsia" w:ascii="方正小标宋简体" w:hAnsi="宋体" w:eastAsia="方正小标宋简体"/>
          <w:sz w:val="32"/>
          <w:szCs w:val="32"/>
          <w:lang w:eastAsia="zh-CN"/>
        </w:rPr>
        <w:t>：</w:t>
      </w:r>
      <w:r>
        <w:rPr>
          <w:rFonts w:hint="eastAsia" w:ascii="方正小标宋简体" w:hAnsi="宋体" w:eastAsia="方正小标宋简体"/>
          <w:sz w:val="32"/>
          <w:szCs w:val="32"/>
          <w:lang w:val="en-US" w:eastAsia="zh-CN"/>
        </w:rPr>
        <w:t>襄阳市第三中学</w:t>
      </w:r>
    </w:p>
    <w:p w14:paraId="62CD419C">
      <w:pPr>
        <w:jc w:val="center"/>
        <w:rPr>
          <w:rFonts w:ascii="方正小标宋简体" w:hAnsi="宋体" w:eastAsia="方正小标宋简体"/>
          <w:sz w:val="32"/>
          <w:szCs w:val="32"/>
        </w:rPr>
      </w:pPr>
      <w:r>
        <w:rPr>
          <w:rFonts w:hint="eastAsia" w:ascii="方正小标宋简体" w:hAnsi="宋体" w:eastAsia="方正小标宋简体"/>
          <w:sz w:val="32"/>
          <w:szCs w:val="32"/>
          <w:lang w:val="en-US" w:eastAsia="zh-CN"/>
        </w:rPr>
        <w:t>2026</w:t>
      </w:r>
      <w:r>
        <w:rPr>
          <w:rFonts w:hint="eastAsia" w:ascii="方正小标宋简体" w:hAnsi="宋体" w:eastAsia="方正小标宋简体"/>
          <w:sz w:val="32"/>
          <w:szCs w:val="32"/>
        </w:rPr>
        <w:t>年</w:t>
      </w:r>
      <w:r>
        <w:rPr>
          <w:rFonts w:hint="eastAsia" w:ascii="方正小标宋简体" w:hAnsi="宋体" w:eastAsia="方正小标宋简体"/>
          <w:sz w:val="32"/>
          <w:szCs w:val="32"/>
          <w:lang w:val="en-US" w:eastAsia="zh-CN"/>
        </w:rPr>
        <w:t>1</w:t>
      </w:r>
      <w:r>
        <w:rPr>
          <w:rFonts w:hint="eastAsia" w:ascii="方正小标宋简体" w:hAnsi="宋体" w:eastAsia="方正小标宋简体"/>
          <w:sz w:val="32"/>
          <w:szCs w:val="32"/>
        </w:rPr>
        <w:t>月</w:t>
      </w:r>
    </w:p>
    <w:p w14:paraId="338AB083">
      <w:pPr>
        <w:widowControl/>
        <w:spacing w:line="300" w:lineRule="auto"/>
        <w:jc w:val="center"/>
        <w:rPr>
          <w:rFonts w:hint="eastAsia" w:ascii="楷体" w:hAnsi="楷体" w:eastAsia="楷体"/>
          <w:b/>
          <w:bCs/>
          <w:sz w:val="28"/>
          <w:szCs w:val="28"/>
          <w:lang w:val="en-US" w:eastAsia="zh-CN"/>
        </w:rPr>
      </w:pPr>
      <w:bookmarkStart w:id="0" w:name="_Toc416705822"/>
      <w:bookmarkStart w:id="1" w:name="_Toc462066623"/>
      <w:bookmarkStart w:id="2" w:name="_Toc416705344"/>
      <w:bookmarkStart w:id="3" w:name="_Toc139358663"/>
      <w:bookmarkStart w:id="4" w:name="_Toc3718059"/>
      <w:bookmarkStart w:id="5" w:name="_Toc150578419"/>
      <w:bookmarkStart w:id="6" w:name="_Toc209815236"/>
      <w:bookmarkStart w:id="7" w:name="_Toc185819981"/>
      <w:bookmarkStart w:id="8" w:name="_Toc241047293"/>
      <w:bookmarkStart w:id="9" w:name="_Toc150578590"/>
      <w:bookmarkStart w:id="10" w:name="_Toc209815237"/>
      <w:bookmarkStart w:id="11" w:name="_Toc184742434"/>
      <w:bookmarkStart w:id="12" w:name="_Toc150505814"/>
      <w:bookmarkStart w:id="13" w:name="_Toc139442344"/>
      <w:bookmarkStart w:id="14" w:name="_Toc240658856"/>
      <w:bookmarkStart w:id="15" w:name="_Toc150578589"/>
      <w:bookmarkStart w:id="16" w:name="_Toc152489013"/>
      <w:bookmarkStart w:id="17" w:name="_Toc184034619"/>
      <w:bookmarkStart w:id="18" w:name="_Toc185819980"/>
      <w:bookmarkStart w:id="19" w:name="_Toc184034620"/>
      <w:bookmarkStart w:id="20" w:name="_Toc152489014"/>
      <w:bookmarkStart w:id="21" w:name="_Toc3718505"/>
      <w:bookmarkStart w:id="22" w:name="_Toc185814931"/>
      <w:bookmarkStart w:id="23" w:name="_Toc241046968"/>
      <w:bookmarkStart w:id="24" w:name="_Toc240658857"/>
      <w:bookmarkStart w:id="25" w:name="_Toc139443608"/>
      <w:bookmarkStart w:id="26" w:name="_Toc184742435"/>
      <w:bookmarkStart w:id="27" w:name="_Toc150578420"/>
      <w:bookmarkStart w:id="28" w:name="_Toc185814932"/>
      <w:bookmarkStart w:id="29" w:name="_Toc241046735"/>
      <w:bookmarkStart w:id="30" w:name="_Toc184743118"/>
      <w:bookmarkStart w:id="31" w:name="_Toc3718196"/>
      <w:bookmarkStart w:id="32" w:name="_Toc209815036"/>
      <w:bookmarkStart w:id="33" w:name="_Toc241047294"/>
      <w:bookmarkStart w:id="34" w:name="_Toc141154380"/>
      <w:bookmarkStart w:id="35" w:name="_Toc209815035"/>
      <w:bookmarkStart w:id="36" w:name="_Toc241046967"/>
      <w:bookmarkStart w:id="37" w:name="_Toc184743119"/>
      <w:bookmarkStart w:id="38" w:name="_Toc241047374"/>
      <w:bookmarkStart w:id="39" w:name="_Toc241046734"/>
      <w:bookmarkStart w:id="40" w:name="_Toc150505813"/>
      <w:bookmarkStart w:id="41" w:name="_Toc241047048"/>
      <w:bookmarkStart w:id="42" w:name="_Toc241047375"/>
    </w:p>
    <w:p w14:paraId="7996C9DC">
      <w:pPr>
        <w:widowControl/>
        <w:spacing w:line="300" w:lineRule="auto"/>
        <w:jc w:val="both"/>
        <w:rPr>
          <w:rFonts w:hint="eastAsia" w:ascii="楷体" w:hAnsi="楷体" w:eastAsia="楷体"/>
          <w:b/>
          <w:bCs/>
          <w:sz w:val="44"/>
          <w:szCs w:val="44"/>
          <w:lang w:val="en-US" w:eastAsia="zh-CN"/>
        </w:rPr>
      </w:pPr>
    </w:p>
    <w:p w14:paraId="5475BD75">
      <w:pPr>
        <w:pageBreakBefore w:val="0"/>
        <w:widowControl/>
        <w:kinsoku/>
        <w:wordWrap/>
        <w:overflowPunct/>
        <w:topLinePunct w:val="0"/>
        <w:bidi w:val="0"/>
        <w:spacing w:line="560" w:lineRule="exact"/>
        <w:jc w:val="center"/>
        <w:textAlignment w:val="auto"/>
        <w:rPr>
          <w:rFonts w:hint="eastAsia" w:ascii="小标宋" w:hAnsi="小标宋" w:eastAsia="小标宋" w:cs="小标宋"/>
          <w:b w:val="0"/>
          <w:bCs w:val="0"/>
          <w:sz w:val="44"/>
          <w:szCs w:val="44"/>
        </w:rPr>
      </w:pPr>
      <w:r>
        <w:rPr>
          <w:rFonts w:hint="eastAsia" w:ascii="小标宋" w:hAnsi="小标宋" w:eastAsia="小标宋" w:cs="小标宋"/>
          <w:b w:val="0"/>
          <w:bCs w:val="0"/>
          <w:sz w:val="44"/>
          <w:szCs w:val="44"/>
          <w:lang w:val="en-US" w:eastAsia="zh-CN"/>
        </w:rPr>
        <w:t>襄阳市第三中学</w:t>
      </w:r>
      <w:r>
        <w:rPr>
          <w:rFonts w:hint="eastAsia" w:ascii="小标宋" w:hAnsi="小标宋" w:eastAsia="小标宋" w:cs="小标宋"/>
          <w:b w:val="0"/>
          <w:bCs w:val="0"/>
          <w:sz w:val="44"/>
          <w:szCs w:val="44"/>
        </w:rPr>
        <w:t>校</w:t>
      </w:r>
      <w:r>
        <w:rPr>
          <w:rFonts w:hint="eastAsia" w:ascii="小标宋" w:hAnsi="小标宋" w:eastAsia="小标宋" w:cs="小标宋"/>
          <w:b w:val="0"/>
          <w:bCs w:val="0"/>
          <w:sz w:val="44"/>
          <w:szCs w:val="44"/>
          <w:lang w:val="en-US" w:eastAsia="zh-CN"/>
        </w:rPr>
        <w:t>通勤车服务</w:t>
      </w:r>
      <w:r>
        <w:rPr>
          <w:rFonts w:hint="eastAsia" w:ascii="小标宋" w:hAnsi="小标宋" w:eastAsia="小标宋" w:cs="小标宋"/>
          <w:b w:val="0"/>
          <w:bCs w:val="0"/>
          <w:sz w:val="44"/>
          <w:szCs w:val="44"/>
        </w:rPr>
        <w:t>采购项目</w:t>
      </w:r>
    </w:p>
    <w:p w14:paraId="3BD637C9">
      <w:pPr>
        <w:pageBreakBefore w:val="0"/>
        <w:widowControl/>
        <w:kinsoku/>
        <w:wordWrap/>
        <w:overflowPunct/>
        <w:topLinePunct w:val="0"/>
        <w:bidi w:val="0"/>
        <w:spacing w:line="560" w:lineRule="exact"/>
        <w:jc w:val="center"/>
        <w:textAlignment w:val="auto"/>
        <w:rPr>
          <w:rFonts w:hint="eastAsia" w:ascii="小标宋" w:hAnsi="小标宋" w:eastAsia="小标宋" w:cs="小标宋"/>
          <w:b w:val="0"/>
          <w:bCs w:val="0"/>
          <w:color w:val="000000"/>
          <w:kern w:val="0"/>
          <w:sz w:val="44"/>
          <w:szCs w:val="44"/>
          <w:lang w:eastAsia="zh-CN"/>
        </w:rPr>
      </w:pPr>
      <w:r>
        <w:rPr>
          <w:rFonts w:hint="eastAsia" w:ascii="小标宋" w:hAnsi="小标宋" w:eastAsia="小标宋" w:cs="小标宋"/>
          <w:b w:val="0"/>
          <w:bCs w:val="0"/>
          <w:sz w:val="44"/>
          <w:szCs w:val="44"/>
        </w:rPr>
        <w:t>竞争性磋商</w:t>
      </w:r>
      <w:r>
        <w:rPr>
          <w:rFonts w:hint="eastAsia" w:ascii="小标宋" w:hAnsi="小标宋" w:eastAsia="小标宋" w:cs="小标宋"/>
          <w:b w:val="0"/>
          <w:bCs w:val="0"/>
          <w:color w:val="000000"/>
          <w:kern w:val="0"/>
          <w:sz w:val="44"/>
          <w:szCs w:val="44"/>
        </w:rPr>
        <w:t>公告</w:t>
      </w:r>
    </w:p>
    <w:p w14:paraId="736EA700">
      <w:pPr>
        <w:pageBreakBefore w:val="0"/>
        <w:widowControl/>
        <w:numPr>
          <w:ilvl w:val="0"/>
          <w:numId w:val="1"/>
        </w:numPr>
        <w:kinsoku/>
        <w:wordWrap/>
        <w:overflowPunct/>
        <w:topLinePunct w:val="0"/>
        <w:bidi w:val="0"/>
        <w:spacing w:line="560" w:lineRule="exact"/>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招标条件</w:t>
      </w:r>
    </w:p>
    <w:p w14:paraId="0D91FAD2">
      <w:pPr>
        <w:pageBreakBefore w:val="0"/>
        <w:widowControl/>
        <w:numPr>
          <w:ilvl w:val="0"/>
          <w:numId w:val="0"/>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根据襄阳市政府采购文件规定要求，本次“</w:t>
      </w:r>
      <w:r>
        <w:rPr>
          <w:rFonts w:hint="eastAsia" w:ascii="仿宋_GB2312" w:hAnsi="仿宋_GB2312" w:eastAsia="仿宋_GB2312" w:cs="仿宋_GB2312"/>
          <w:kern w:val="0"/>
          <w:sz w:val="32"/>
          <w:szCs w:val="32"/>
          <w:lang w:val="en-US" w:eastAsia="zh-CN"/>
        </w:rPr>
        <w:t>襄阳市第三中学通勤车服务</w:t>
      </w:r>
      <w:r>
        <w:rPr>
          <w:rFonts w:hint="eastAsia" w:ascii="仿宋_GB2312" w:hAnsi="仿宋_GB2312" w:eastAsia="仿宋_GB2312" w:cs="仿宋_GB2312"/>
          <w:kern w:val="0"/>
          <w:sz w:val="32"/>
          <w:szCs w:val="32"/>
        </w:rPr>
        <w:t>采购项目”，</w:t>
      </w:r>
      <w:r>
        <w:rPr>
          <w:rFonts w:hint="eastAsia" w:ascii="仿宋_GB2312" w:hAnsi="仿宋_GB2312" w:eastAsia="仿宋_GB2312" w:cs="仿宋_GB2312"/>
          <w:kern w:val="0"/>
          <w:sz w:val="32"/>
          <w:szCs w:val="32"/>
          <w:lang w:val="en-US" w:eastAsia="zh-CN"/>
        </w:rPr>
        <w:t>经</w:t>
      </w:r>
      <w:r>
        <w:rPr>
          <w:rFonts w:hint="eastAsia" w:ascii="仿宋_GB2312" w:hAnsi="仿宋_GB2312" w:eastAsia="仿宋_GB2312" w:cs="仿宋_GB2312"/>
          <w:kern w:val="0"/>
          <w:sz w:val="32"/>
          <w:szCs w:val="32"/>
        </w:rPr>
        <w:t>学校</w:t>
      </w:r>
      <w:r>
        <w:rPr>
          <w:rFonts w:hint="eastAsia" w:ascii="仿宋_GB2312" w:hAnsi="仿宋_GB2312" w:eastAsia="仿宋_GB2312" w:cs="仿宋_GB2312"/>
          <w:kern w:val="0"/>
          <w:sz w:val="32"/>
          <w:szCs w:val="32"/>
          <w:lang w:val="en-US" w:eastAsia="zh-CN"/>
        </w:rPr>
        <w:t>党委会</w:t>
      </w:r>
      <w:r>
        <w:rPr>
          <w:rFonts w:hint="eastAsia" w:ascii="仿宋_GB2312" w:hAnsi="仿宋_GB2312" w:eastAsia="仿宋_GB2312" w:cs="仿宋_GB2312"/>
          <w:kern w:val="0"/>
          <w:sz w:val="32"/>
          <w:szCs w:val="32"/>
        </w:rPr>
        <w:t>批准通过，采购方式为“竞争性磋商”，项目业主为</w:t>
      </w:r>
      <w:r>
        <w:rPr>
          <w:rFonts w:hint="eastAsia" w:ascii="仿宋_GB2312" w:hAnsi="仿宋_GB2312" w:eastAsia="仿宋_GB2312" w:cs="仿宋_GB2312"/>
          <w:kern w:val="0"/>
          <w:sz w:val="32"/>
          <w:szCs w:val="32"/>
          <w:lang w:val="en-US" w:eastAsia="zh-CN"/>
        </w:rPr>
        <w:t>襄阳市第三中学</w:t>
      </w:r>
      <w:r>
        <w:rPr>
          <w:rFonts w:hint="eastAsia" w:ascii="仿宋_GB2312" w:hAnsi="仿宋_GB2312" w:eastAsia="仿宋_GB2312" w:cs="仿宋_GB2312"/>
          <w:kern w:val="0"/>
          <w:sz w:val="32"/>
          <w:szCs w:val="32"/>
        </w:rPr>
        <w:t>，现面向社会公开招标。</w:t>
      </w:r>
    </w:p>
    <w:p w14:paraId="49745DFC">
      <w:pPr>
        <w:pageBreakBefore w:val="0"/>
        <w:widowControl/>
        <w:numPr>
          <w:ilvl w:val="0"/>
          <w:numId w:val="1"/>
        </w:numPr>
        <w:kinsoku/>
        <w:wordWrap/>
        <w:overflowPunct/>
        <w:topLinePunct w:val="0"/>
        <w:bidi w:val="0"/>
        <w:spacing w:line="560" w:lineRule="exact"/>
        <w:ind w:left="0" w:leftChars="0" w:firstLine="0" w:firstLineChars="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项目名称：</w:t>
      </w:r>
      <w:bookmarkStart w:id="43" w:name="_Toc301272302"/>
      <w:bookmarkEnd w:id="43"/>
    </w:p>
    <w:p w14:paraId="12C8303C">
      <w:pPr>
        <w:pageBreakBefore w:val="0"/>
        <w:widowControl/>
        <w:numPr>
          <w:ilvl w:val="0"/>
          <w:numId w:val="0"/>
        </w:numPr>
        <w:kinsoku/>
        <w:wordWrap/>
        <w:overflowPunct/>
        <w:topLinePunct w:val="0"/>
        <w:bidi w:val="0"/>
        <w:spacing w:line="560" w:lineRule="exact"/>
        <w:ind w:lef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襄阳市第三中学通勤车服务</w:t>
      </w:r>
      <w:r>
        <w:rPr>
          <w:rFonts w:hint="eastAsia" w:ascii="仿宋_GB2312" w:hAnsi="仿宋_GB2312" w:eastAsia="仿宋_GB2312" w:cs="仿宋_GB2312"/>
          <w:kern w:val="0"/>
          <w:sz w:val="32"/>
          <w:szCs w:val="32"/>
        </w:rPr>
        <w:t>采购项目</w:t>
      </w:r>
    </w:p>
    <w:p w14:paraId="6B0F13E1">
      <w:pPr>
        <w:pageBreakBefore w:val="0"/>
        <w:widowControl/>
        <w:numPr>
          <w:ilvl w:val="0"/>
          <w:numId w:val="1"/>
        </w:numPr>
        <w:kinsoku/>
        <w:wordWrap/>
        <w:overflowPunct/>
        <w:topLinePunct w:val="0"/>
        <w:bidi w:val="0"/>
        <w:spacing w:line="560" w:lineRule="exact"/>
        <w:ind w:left="0" w:leftChars="0" w:firstLine="0" w:firstLineChars="0"/>
        <w:jc w:val="left"/>
        <w:textAlignment w:val="auto"/>
        <w:rPr>
          <w:rFonts w:hint="eastAsia" w:ascii="黑体" w:hAnsi="黑体" w:eastAsia="黑体" w:cs="黑体"/>
          <w:kern w:val="0"/>
          <w:sz w:val="32"/>
          <w:szCs w:val="32"/>
        </w:rPr>
      </w:pPr>
      <w:bookmarkStart w:id="44" w:name="_Toc301272303"/>
      <w:bookmarkEnd w:id="44"/>
      <w:r>
        <w:rPr>
          <w:rFonts w:hint="eastAsia" w:ascii="黑体" w:hAnsi="黑体" w:eastAsia="黑体" w:cs="黑体"/>
          <w:kern w:val="0"/>
          <w:sz w:val="32"/>
          <w:szCs w:val="32"/>
        </w:rPr>
        <w:t>服务范围：</w:t>
      </w:r>
    </w:p>
    <w:p w14:paraId="186A759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kern w:val="0"/>
          <w:sz w:val="32"/>
          <w:szCs w:val="32"/>
          <w:lang w:val="en-US" w:eastAsia="zh-CN"/>
        </w:rPr>
        <w:t>襄阳市第三中学教职员工通勤服务（一年）。</w:t>
      </w:r>
      <w:r>
        <w:rPr>
          <w:rFonts w:hint="eastAsia" w:ascii="仿宋" w:hAnsi="仿宋" w:eastAsia="仿宋" w:cs="仿宋"/>
          <w:sz w:val="32"/>
          <w:szCs w:val="32"/>
        </w:rPr>
        <w:t>根据</w:t>
      </w:r>
      <w:r>
        <w:rPr>
          <w:rFonts w:hint="eastAsia" w:ascii="仿宋" w:hAnsi="仿宋" w:eastAsia="仿宋" w:cs="仿宋"/>
          <w:sz w:val="32"/>
          <w:szCs w:val="32"/>
          <w:lang w:val="en-US" w:eastAsia="zh-CN"/>
        </w:rPr>
        <w:t>学校</w:t>
      </w:r>
      <w:r>
        <w:rPr>
          <w:rFonts w:hint="eastAsia" w:ascii="仿宋" w:hAnsi="仿宋" w:eastAsia="仿宋" w:cs="仿宋"/>
          <w:sz w:val="32"/>
          <w:szCs w:val="32"/>
        </w:rPr>
        <w:t>工作安排，</w:t>
      </w:r>
      <w:r>
        <w:rPr>
          <w:rFonts w:hint="eastAsia" w:ascii="仿宋" w:hAnsi="仿宋" w:eastAsia="仿宋" w:cs="仿宋"/>
          <w:sz w:val="32"/>
          <w:szCs w:val="32"/>
          <w:lang w:val="en-US" w:eastAsia="zh-CN"/>
        </w:rPr>
        <w:t>提供一辆不低于19座的客车</w:t>
      </w:r>
      <w:r>
        <w:rPr>
          <w:rFonts w:hint="eastAsia" w:ascii="仿宋" w:hAnsi="仿宋" w:eastAsia="仿宋" w:cs="仿宋"/>
          <w:sz w:val="32"/>
          <w:szCs w:val="32"/>
        </w:rPr>
        <w:t>每天为</w:t>
      </w:r>
      <w:r>
        <w:rPr>
          <w:rFonts w:hint="eastAsia" w:ascii="仿宋" w:hAnsi="仿宋" w:eastAsia="仿宋" w:cs="仿宋"/>
          <w:sz w:val="32"/>
          <w:szCs w:val="32"/>
          <w:lang w:val="en-US" w:eastAsia="zh-CN"/>
        </w:rPr>
        <w:t>学校教职员工</w:t>
      </w:r>
      <w:r>
        <w:rPr>
          <w:rFonts w:hint="eastAsia" w:ascii="仿宋" w:hAnsi="仿宋" w:eastAsia="仿宋" w:cs="仿宋"/>
          <w:sz w:val="32"/>
          <w:szCs w:val="32"/>
        </w:rPr>
        <w:t>上、下班往返提供</w:t>
      </w:r>
      <w:r>
        <w:rPr>
          <w:rFonts w:hint="eastAsia" w:ascii="仿宋" w:hAnsi="仿宋" w:eastAsia="仿宋" w:cs="仿宋"/>
          <w:sz w:val="32"/>
          <w:szCs w:val="32"/>
          <w:lang w:val="en-US" w:eastAsia="zh-CN"/>
        </w:rPr>
        <w:t>服务两次。具体路线如下：</w:t>
      </w:r>
    </w:p>
    <w:p w14:paraId="2F56CA0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2"/>
          <w:szCs w:val="32"/>
          <w:lang w:val="en-US" w:eastAsia="zh-CN"/>
        </w:rPr>
        <w:t>出发线路：上午6：50和中午13:30，</w:t>
      </w:r>
      <w:r>
        <w:rPr>
          <w:rFonts w:hint="eastAsia" w:ascii="仿宋" w:hAnsi="仿宋" w:eastAsia="仿宋" w:cs="仿宋"/>
          <w:sz w:val="30"/>
          <w:szCs w:val="30"/>
          <w:vertAlign w:val="baseline"/>
          <w:lang w:val="en-US" w:eastAsia="zh-CN"/>
        </w:rPr>
        <w:t>樊城二中→樊城广场警务平台→湖北银行→凤雏大桥→气象局对面517站台→四中南门公交站台→襄阳三中</w:t>
      </w:r>
    </w:p>
    <w:p w14:paraId="033FE87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 w:hAnsi="仿宋" w:eastAsia="仿宋" w:cs="仿宋"/>
          <w:sz w:val="32"/>
          <w:szCs w:val="32"/>
          <w:lang w:val="en-US" w:eastAsia="zh-CN"/>
        </w:rPr>
        <w:t>返程线路：中午12:35，</w:t>
      </w:r>
      <w:r>
        <w:rPr>
          <w:rFonts w:hint="eastAsia" w:ascii="仿宋" w:hAnsi="仿宋" w:eastAsia="仿宋" w:cs="仿宋"/>
          <w:sz w:val="30"/>
          <w:szCs w:val="30"/>
          <w:vertAlign w:val="baseline"/>
          <w:lang w:val="en-US" w:eastAsia="zh-CN"/>
        </w:rPr>
        <w:t>襄阳三中→四中南门公交站台→气象局→凤雏大桥→湖北银行→樊城广场警务平台→樊城二中。晚上18：25，襄阳三中→六两河大桥→航空路→樊城二中</w:t>
      </w:r>
    </w:p>
    <w:p w14:paraId="61AA74B1">
      <w:pPr>
        <w:pageBreakBefore w:val="0"/>
        <w:widowControl/>
        <w:kinsoku/>
        <w:wordWrap/>
        <w:overflowPunct/>
        <w:topLinePunct w:val="0"/>
        <w:bidi w:val="0"/>
        <w:spacing w:line="560" w:lineRule="exact"/>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四</w:t>
      </w:r>
      <w:r>
        <w:rPr>
          <w:rFonts w:hint="eastAsia" w:ascii="黑体" w:hAnsi="黑体" w:eastAsia="黑体" w:cs="黑体"/>
          <w:kern w:val="0"/>
          <w:sz w:val="32"/>
          <w:szCs w:val="32"/>
        </w:rPr>
        <w:t>、供应商资格要求：</w:t>
      </w:r>
    </w:p>
    <w:p w14:paraId="43F87027">
      <w:pPr>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u w:val="none"/>
          <w:shd w:val="clear" w:color="auto" w:fill="auto"/>
          <w:lang w:val="en-US"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投标人</w:t>
      </w:r>
      <w:r>
        <w:rPr>
          <w:rFonts w:hint="eastAsia" w:ascii="仿宋_GB2312" w:hAnsi="仿宋_GB2312" w:eastAsia="仿宋_GB2312" w:cs="仿宋_GB2312"/>
          <w:color w:val="auto"/>
          <w:sz w:val="32"/>
          <w:szCs w:val="32"/>
          <w:u w:val="none"/>
          <w:shd w:val="clear" w:color="auto" w:fill="auto"/>
          <w:lang w:val="en-US" w:eastAsia="zh-CN"/>
        </w:rPr>
        <w:t>具有独立法人资格及有效的营业执照，提供营业执照复印件加盖公章。</w:t>
      </w:r>
    </w:p>
    <w:p w14:paraId="011C014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shd w:val="clear" w:color="auto" w:fill="auto"/>
          <w:lang w:val="en-US" w:eastAsia="zh-CN"/>
        </w:rPr>
      </w:pPr>
      <w:r>
        <w:rPr>
          <w:rFonts w:hint="eastAsia" w:ascii="仿宋_GB2312" w:hAnsi="仿宋_GB2312" w:eastAsia="仿宋_GB2312" w:cs="仿宋_GB2312"/>
          <w:color w:val="auto"/>
          <w:sz w:val="32"/>
          <w:szCs w:val="32"/>
          <w:u w:val="none"/>
          <w:shd w:val="clear" w:color="auto" w:fill="auto"/>
          <w:lang w:val="en-US" w:eastAsia="zh-CN"/>
        </w:rPr>
        <w:t>（二）投标人近3年（以合同签订时间为准）承接过类似业绩，提供合同协议书复印件加盖公章。</w:t>
      </w:r>
    </w:p>
    <w:p w14:paraId="004AF285">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shd w:val="clear" w:color="auto" w:fill="auto"/>
          <w:lang w:val="en-US" w:eastAsia="zh-CN"/>
        </w:rPr>
      </w:pPr>
      <w:r>
        <w:rPr>
          <w:rFonts w:hint="eastAsia" w:ascii="仿宋_GB2312" w:hAnsi="仿宋_GB2312" w:eastAsia="仿宋_GB2312" w:cs="仿宋_GB2312"/>
          <w:color w:val="auto"/>
          <w:sz w:val="32"/>
          <w:szCs w:val="32"/>
          <w:u w:val="none"/>
          <w:shd w:val="clear" w:color="auto" w:fill="auto"/>
          <w:lang w:val="en-US" w:eastAsia="zh-CN"/>
        </w:rPr>
        <w:t>（三）投标人未被中国执行信息公开网列入失信被执行人，提供中国执行信息公开网（http://zxgk.court.gov.cn/shixin/）网页查询截图。</w:t>
      </w:r>
    </w:p>
    <w:p w14:paraId="6DBEE38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shd w:val="clear" w:color="auto" w:fill="auto"/>
          <w:lang w:val="en-US" w:eastAsia="zh-CN"/>
        </w:rPr>
      </w:pPr>
      <w:r>
        <w:rPr>
          <w:rFonts w:hint="eastAsia" w:ascii="仿宋_GB2312" w:hAnsi="仿宋_GB2312" w:eastAsia="仿宋_GB2312" w:cs="仿宋_GB2312"/>
          <w:color w:val="auto"/>
          <w:sz w:val="32"/>
          <w:szCs w:val="32"/>
          <w:u w:val="none"/>
          <w:shd w:val="clear" w:color="auto" w:fill="auto"/>
          <w:lang w:val="en-US" w:eastAsia="zh-CN"/>
        </w:rPr>
        <w:t>（四）单位负责人为同一人或者存在直接控股、管理关系的不同投标人，不得参加本项目同一合同项下的采购活动。</w:t>
      </w:r>
    </w:p>
    <w:p w14:paraId="71E9A277">
      <w:pPr>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auto"/>
          <w:sz w:val="32"/>
          <w:szCs w:val="32"/>
          <w:u w:val="none"/>
          <w:shd w:val="clear" w:color="auto" w:fill="auto"/>
        </w:rPr>
      </w:pPr>
      <w:r>
        <w:rPr>
          <w:rFonts w:hint="eastAsia" w:ascii="黑体" w:hAnsi="黑体" w:eastAsia="黑体" w:cs="黑体"/>
          <w:b w:val="0"/>
          <w:bCs w:val="0"/>
          <w:color w:val="auto"/>
          <w:sz w:val="32"/>
          <w:szCs w:val="32"/>
          <w:u w:val="none"/>
          <w:shd w:val="clear" w:color="auto" w:fill="auto"/>
          <w:lang w:val="en-US" w:eastAsia="zh-CN"/>
        </w:rPr>
        <w:t>五</w:t>
      </w:r>
      <w:r>
        <w:rPr>
          <w:rFonts w:hint="eastAsia" w:ascii="黑体" w:hAnsi="黑体" w:eastAsia="黑体" w:cs="黑体"/>
          <w:b w:val="0"/>
          <w:bCs w:val="0"/>
          <w:color w:val="auto"/>
          <w:sz w:val="32"/>
          <w:szCs w:val="32"/>
          <w:u w:val="none"/>
          <w:shd w:val="clear" w:color="auto" w:fill="auto"/>
        </w:rPr>
        <w:t>、竞争性磋商文件的获取</w:t>
      </w:r>
    </w:p>
    <w:p w14:paraId="266DA673">
      <w:pPr>
        <w:pageBreakBefore w:val="0"/>
        <w:widowControl w:val="0"/>
        <w:kinsoku/>
        <w:wordWrap/>
        <w:overflowPunct/>
        <w:topLinePunct w:val="0"/>
        <w:autoSpaceDE/>
        <w:autoSpaceDN/>
        <w:bidi w:val="0"/>
        <w:adjustRightInd/>
        <w:snapToGrid/>
        <w:spacing w:line="560" w:lineRule="exact"/>
        <w:ind w:left="319" w:leftChars="152" w:firstLine="320" w:firstLineChars="100"/>
        <w:textAlignment w:val="auto"/>
        <w:rPr>
          <w:rFonts w:hint="eastAsia" w:ascii="仿宋_GB2312" w:hAnsi="仿宋_GB2312" w:eastAsia="仿宋_GB2312" w:cs="仿宋_GB2312"/>
          <w:color w:val="auto"/>
          <w:sz w:val="32"/>
          <w:szCs w:val="32"/>
          <w:u w:val="none"/>
          <w:shd w:val="clear" w:color="auto" w:fill="auto"/>
        </w:rPr>
      </w:pPr>
      <w:r>
        <w:rPr>
          <w:rFonts w:hint="eastAsia" w:ascii="楷体_GB2312" w:hAnsi="楷体_GB2312" w:eastAsia="楷体_GB2312" w:cs="楷体_GB2312"/>
          <w:color w:val="auto"/>
          <w:sz w:val="32"/>
          <w:szCs w:val="32"/>
          <w:u w:val="none"/>
          <w:shd w:val="clear" w:color="auto" w:fill="auto"/>
          <w:lang w:eastAsia="zh-CN"/>
        </w:rPr>
        <w:t>（</w:t>
      </w:r>
      <w:r>
        <w:rPr>
          <w:rFonts w:hint="eastAsia" w:ascii="楷体_GB2312" w:hAnsi="楷体_GB2312" w:eastAsia="楷体_GB2312" w:cs="楷体_GB2312"/>
          <w:color w:val="auto"/>
          <w:sz w:val="32"/>
          <w:szCs w:val="32"/>
          <w:u w:val="none"/>
          <w:shd w:val="clear" w:color="auto" w:fill="auto"/>
          <w:lang w:val="en-US" w:eastAsia="zh-CN"/>
        </w:rPr>
        <w:t>一</w:t>
      </w:r>
      <w:r>
        <w:rPr>
          <w:rFonts w:hint="eastAsia" w:ascii="楷体_GB2312" w:hAnsi="楷体_GB2312" w:eastAsia="楷体_GB2312" w:cs="楷体_GB2312"/>
          <w:color w:val="auto"/>
          <w:sz w:val="32"/>
          <w:szCs w:val="32"/>
          <w:u w:val="none"/>
          <w:shd w:val="clear" w:color="auto" w:fill="auto"/>
          <w:lang w:eastAsia="zh-CN"/>
        </w:rPr>
        <w:t>）</w:t>
      </w:r>
      <w:r>
        <w:rPr>
          <w:rFonts w:hint="eastAsia" w:ascii="楷体_GB2312" w:hAnsi="楷体_GB2312" w:eastAsia="楷体_GB2312" w:cs="楷体_GB2312"/>
          <w:color w:val="auto"/>
          <w:sz w:val="32"/>
          <w:szCs w:val="32"/>
          <w:u w:val="none"/>
          <w:shd w:val="clear" w:color="auto" w:fill="auto"/>
        </w:rPr>
        <w:t>获取文件的时间</w:t>
      </w:r>
      <w:r>
        <w:rPr>
          <w:rFonts w:hint="eastAsia" w:ascii="仿宋_GB2312" w:hAnsi="仿宋_GB2312" w:eastAsia="仿宋_GB2312" w:cs="仿宋_GB2312"/>
          <w:color w:val="auto"/>
          <w:sz w:val="32"/>
          <w:szCs w:val="32"/>
          <w:u w:val="none"/>
          <w:shd w:val="clear" w:color="auto" w:fill="auto"/>
        </w:rPr>
        <w:t>：</w:t>
      </w:r>
      <w:r>
        <w:rPr>
          <w:rFonts w:hint="eastAsia" w:ascii="仿宋_GB2312" w:hAnsi="仿宋_GB2312" w:eastAsia="仿宋_GB2312" w:cs="仿宋_GB2312"/>
          <w:color w:val="auto"/>
          <w:sz w:val="32"/>
          <w:szCs w:val="32"/>
          <w:u w:val="none"/>
          <w:shd w:val="clear" w:color="auto" w:fill="auto"/>
          <w:lang w:val="en-US" w:eastAsia="zh-CN"/>
        </w:rPr>
        <w:t>2026</w:t>
      </w:r>
      <w:r>
        <w:rPr>
          <w:rFonts w:hint="eastAsia" w:ascii="仿宋_GB2312" w:hAnsi="仿宋_GB2312" w:eastAsia="仿宋_GB2312" w:cs="仿宋_GB2312"/>
          <w:color w:val="auto"/>
          <w:sz w:val="32"/>
          <w:szCs w:val="32"/>
          <w:u w:val="none"/>
          <w:shd w:val="clear" w:color="auto" w:fill="auto"/>
        </w:rPr>
        <w:t>年</w:t>
      </w:r>
      <w:r>
        <w:rPr>
          <w:rFonts w:hint="eastAsia" w:ascii="仿宋_GB2312" w:hAnsi="仿宋_GB2312" w:eastAsia="仿宋_GB2312" w:cs="仿宋_GB2312"/>
          <w:color w:val="auto"/>
          <w:sz w:val="32"/>
          <w:szCs w:val="32"/>
          <w:u w:val="none"/>
          <w:shd w:val="clear" w:color="auto" w:fill="auto"/>
          <w:lang w:val="en-US" w:eastAsia="zh-CN"/>
        </w:rPr>
        <w:t>1</w:t>
      </w:r>
      <w:r>
        <w:rPr>
          <w:rFonts w:hint="eastAsia" w:ascii="仿宋_GB2312" w:hAnsi="仿宋_GB2312" w:eastAsia="仿宋_GB2312" w:cs="仿宋_GB2312"/>
          <w:color w:val="auto"/>
          <w:sz w:val="32"/>
          <w:szCs w:val="32"/>
          <w:u w:val="none"/>
          <w:shd w:val="clear" w:color="auto" w:fill="auto"/>
        </w:rPr>
        <w:t>月</w:t>
      </w:r>
      <w:r>
        <w:rPr>
          <w:rFonts w:hint="eastAsia" w:ascii="仿宋_GB2312" w:hAnsi="仿宋_GB2312" w:eastAsia="仿宋_GB2312" w:cs="仿宋_GB2312"/>
          <w:color w:val="auto"/>
          <w:sz w:val="32"/>
          <w:szCs w:val="32"/>
          <w:u w:val="none"/>
          <w:shd w:val="clear" w:color="auto" w:fill="auto"/>
          <w:lang w:val="en-US" w:eastAsia="zh-CN"/>
        </w:rPr>
        <w:t>28</w:t>
      </w:r>
      <w:r>
        <w:rPr>
          <w:rFonts w:hint="eastAsia" w:ascii="仿宋_GB2312" w:hAnsi="仿宋_GB2312" w:eastAsia="仿宋_GB2312" w:cs="仿宋_GB2312"/>
          <w:color w:val="auto"/>
          <w:sz w:val="32"/>
          <w:szCs w:val="32"/>
          <w:u w:val="none"/>
          <w:shd w:val="clear" w:color="auto" w:fill="auto"/>
        </w:rPr>
        <w:t>日至</w:t>
      </w:r>
      <w:r>
        <w:rPr>
          <w:rFonts w:hint="eastAsia" w:ascii="仿宋_GB2312" w:hAnsi="仿宋_GB2312" w:eastAsia="仿宋_GB2312" w:cs="仿宋_GB2312"/>
          <w:color w:val="auto"/>
          <w:sz w:val="32"/>
          <w:szCs w:val="32"/>
          <w:u w:val="none"/>
          <w:shd w:val="clear" w:color="auto" w:fill="auto"/>
          <w:lang w:val="en-US" w:eastAsia="zh-CN"/>
        </w:rPr>
        <w:t>2026</w:t>
      </w:r>
      <w:r>
        <w:rPr>
          <w:rFonts w:hint="eastAsia" w:ascii="仿宋_GB2312" w:hAnsi="仿宋_GB2312" w:eastAsia="仿宋_GB2312" w:cs="仿宋_GB2312"/>
          <w:color w:val="auto"/>
          <w:sz w:val="32"/>
          <w:szCs w:val="32"/>
          <w:u w:val="none"/>
          <w:shd w:val="clear" w:color="auto" w:fill="auto"/>
        </w:rPr>
        <w:t>年</w:t>
      </w:r>
      <w:r>
        <w:rPr>
          <w:rFonts w:hint="eastAsia" w:ascii="仿宋_GB2312" w:hAnsi="仿宋_GB2312" w:eastAsia="仿宋_GB2312" w:cs="仿宋_GB2312"/>
          <w:color w:val="auto"/>
          <w:sz w:val="32"/>
          <w:szCs w:val="32"/>
          <w:u w:val="none"/>
          <w:shd w:val="clear" w:color="auto" w:fill="auto"/>
          <w:lang w:val="en-US" w:eastAsia="zh-CN"/>
        </w:rPr>
        <w:t>2</w:t>
      </w:r>
      <w:r>
        <w:rPr>
          <w:rFonts w:hint="eastAsia" w:ascii="仿宋_GB2312" w:hAnsi="仿宋_GB2312" w:eastAsia="仿宋_GB2312" w:cs="仿宋_GB2312"/>
          <w:color w:val="auto"/>
          <w:sz w:val="32"/>
          <w:szCs w:val="32"/>
          <w:u w:val="none"/>
          <w:shd w:val="clear" w:color="auto" w:fill="auto"/>
        </w:rPr>
        <w:t>月</w:t>
      </w:r>
      <w:r>
        <w:rPr>
          <w:rFonts w:hint="eastAsia" w:ascii="仿宋_GB2312" w:hAnsi="仿宋_GB2312" w:eastAsia="仿宋_GB2312" w:cs="仿宋_GB2312"/>
          <w:color w:val="auto"/>
          <w:sz w:val="32"/>
          <w:szCs w:val="32"/>
          <w:u w:val="none"/>
          <w:shd w:val="clear" w:color="auto" w:fill="auto"/>
          <w:lang w:val="en-US" w:eastAsia="zh-CN"/>
        </w:rPr>
        <w:t>2</w:t>
      </w:r>
      <w:r>
        <w:rPr>
          <w:rFonts w:hint="eastAsia" w:ascii="仿宋_GB2312" w:hAnsi="仿宋_GB2312" w:eastAsia="仿宋_GB2312" w:cs="仿宋_GB2312"/>
          <w:color w:val="auto"/>
          <w:sz w:val="32"/>
          <w:szCs w:val="32"/>
          <w:u w:val="none"/>
          <w:shd w:val="clear" w:color="auto" w:fill="auto"/>
        </w:rPr>
        <w:t>日。</w:t>
      </w:r>
    </w:p>
    <w:p w14:paraId="202B32C0">
      <w:pPr>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u w:val="none"/>
          <w:shd w:val="clear" w:color="auto" w:fill="auto"/>
          <w:lang w:val="en-US" w:eastAsia="zh-CN"/>
        </w:rPr>
      </w:pPr>
      <w:r>
        <w:rPr>
          <w:rFonts w:hint="eastAsia" w:ascii="楷体_GB2312" w:hAnsi="楷体_GB2312" w:eastAsia="楷体_GB2312" w:cs="楷体_GB2312"/>
          <w:color w:val="auto"/>
          <w:sz w:val="32"/>
          <w:szCs w:val="32"/>
          <w:u w:val="none"/>
          <w:shd w:val="clear" w:color="auto" w:fill="auto"/>
          <w:lang w:eastAsia="zh-CN"/>
        </w:rPr>
        <w:t>（</w:t>
      </w:r>
      <w:r>
        <w:rPr>
          <w:rFonts w:hint="eastAsia" w:ascii="楷体_GB2312" w:hAnsi="楷体_GB2312" w:eastAsia="楷体_GB2312" w:cs="楷体_GB2312"/>
          <w:color w:val="auto"/>
          <w:sz w:val="32"/>
          <w:szCs w:val="32"/>
          <w:u w:val="none"/>
          <w:shd w:val="clear" w:color="auto" w:fill="auto"/>
          <w:lang w:val="en-US" w:eastAsia="zh-CN"/>
        </w:rPr>
        <w:t>二</w:t>
      </w:r>
      <w:r>
        <w:rPr>
          <w:rFonts w:hint="eastAsia" w:ascii="楷体_GB2312" w:hAnsi="楷体_GB2312" w:eastAsia="楷体_GB2312" w:cs="楷体_GB2312"/>
          <w:color w:val="auto"/>
          <w:sz w:val="32"/>
          <w:szCs w:val="32"/>
          <w:u w:val="none"/>
          <w:shd w:val="clear" w:color="auto" w:fill="auto"/>
          <w:lang w:eastAsia="zh-CN"/>
        </w:rPr>
        <w:t>）</w:t>
      </w:r>
      <w:r>
        <w:rPr>
          <w:rFonts w:hint="eastAsia" w:ascii="楷体_GB2312" w:hAnsi="楷体_GB2312" w:eastAsia="楷体_GB2312" w:cs="楷体_GB2312"/>
          <w:color w:val="auto"/>
          <w:sz w:val="32"/>
          <w:szCs w:val="32"/>
          <w:u w:val="none"/>
          <w:shd w:val="clear" w:color="auto" w:fill="auto"/>
        </w:rPr>
        <w:t>获取文件的地点：</w:t>
      </w:r>
      <w:r>
        <w:rPr>
          <w:rFonts w:hint="eastAsia" w:ascii="仿宋_GB2312" w:hAnsi="仿宋_GB2312" w:eastAsia="仿宋_GB2312" w:cs="仿宋_GB2312"/>
          <w:color w:val="auto"/>
          <w:sz w:val="32"/>
          <w:szCs w:val="32"/>
          <w:u w:val="none"/>
          <w:shd w:val="clear" w:color="auto" w:fill="auto"/>
          <w:lang w:eastAsia="zh-CN"/>
        </w:rPr>
        <w:t>襄阳市第三中学</w:t>
      </w:r>
      <w:r>
        <w:rPr>
          <w:rFonts w:hint="eastAsia" w:ascii="仿宋_GB2312" w:hAnsi="仿宋_GB2312" w:eastAsia="仿宋_GB2312" w:cs="仿宋_GB2312"/>
          <w:color w:val="auto"/>
          <w:sz w:val="32"/>
          <w:szCs w:val="32"/>
          <w:u w:val="none"/>
          <w:shd w:val="clear" w:color="auto" w:fill="auto"/>
          <w:lang w:val="en-US" w:eastAsia="zh-CN"/>
        </w:rPr>
        <w:t>官网</w:t>
      </w:r>
    </w:p>
    <w:p w14:paraId="1084D245">
      <w:pPr>
        <w:pageBreakBefore w:val="0"/>
        <w:widowControl/>
        <w:kinsoku/>
        <w:wordWrap/>
        <w:overflowPunct/>
        <w:topLinePunct w:val="0"/>
        <w:bidi w:val="0"/>
        <w:spacing w:line="560" w:lineRule="exact"/>
        <w:jc w:val="left"/>
        <w:textAlignment w:val="auto"/>
        <w:rPr>
          <w:rFonts w:hint="eastAsia" w:ascii="黑体" w:hAnsi="黑体" w:eastAsia="黑体" w:cs="黑体"/>
          <w:kern w:val="0"/>
          <w:sz w:val="32"/>
          <w:szCs w:val="32"/>
        </w:rPr>
      </w:pPr>
      <w:r>
        <w:rPr>
          <w:rFonts w:hint="eastAsia" w:ascii="黑体" w:hAnsi="黑体" w:eastAsia="黑体" w:cs="黑体"/>
          <w:color w:val="auto"/>
          <w:sz w:val="32"/>
          <w:szCs w:val="32"/>
          <w:u w:val="none"/>
          <w:shd w:val="clear" w:color="auto" w:fill="auto"/>
          <w:lang w:val="en-US" w:eastAsia="zh-CN"/>
        </w:rPr>
        <w:t>六、</w:t>
      </w:r>
      <w:r>
        <w:rPr>
          <w:rFonts w:hint="eastAsia" w:ascii="黑体" w:hAnsi="黑体" w:eastAsia="黑体" w:cs="黑体"/>
          <w:kern w:val="0"/>
          <w:sz w:val="32"/>
          <w:szCs w:val="32"/>
        </w:rPr>
        <w:t>合同期限：</w:t>
      </w:r>
    </w:p>
    <w:p w14:paraId="26EFEC76">
      <w:pPr>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合同期限为</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w:t>
      </w:r>
    </w:p>
    <w:p w14:paraId="769CA632">
      <w:pPr>
        <w:pageBreakBefore w:val="0"/>
        <w:widowControl/>
        <w:numPr>
          <w:ilvl w:val="0"/>
          <w:numId w:val="2"/>
        </w:numPr>
        <w:kinsoku/>
        <w:wordWrap/>
        <w:overflowPunct/>
        <w:topLinePunct w:val="0"/>
        <w:bidi w:val="0"/>
        <w:spacing w:line="560" w:lineRule="exact"/>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标书递交：</w:t>
      </w:r>
    </w:p>
    <w:p w14:paraId="4FB61062">
      <w:pPr>
        <w:pageBreakBefore w:val="0"/>
        <w:widowControl/>
        <w:numPr>
          <w:ilvl w:val="0"/>
          <w:numId w:val="0"/>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投标人</w:t>
      </w:r>
      <w:r>
        <w:rPr>
          <w:rFonts w:hint="eastAsia" w:ascii="仿宋_GB2312" w:hAnsi="仿宋_GB2312" w:eastAsia="仿宋_GB2312" w:cs="仿宋_GB2312"/>
          <w:kern w:val="0"/>
          <w:sz w:val="32"/>
          <w:szCs w:val="32"/>
        </w:rPr>
        <w:t>于公告发布之日起至202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3日下</w:t>
      </w:r>
      <w:r>
        <w:rPr>
          <w:rFonts w:hint="eastAsia" w:ascii="仿宋_GB2312" w:hAnsi="仿宋_GB2312" w:eastAsia="仿宋_GB2312" w:cs="仿宋_GB2312"/>
          <w:kern w:val="0"/>
          <w:sz w:val="32"/>
          <w:szCs w:val="32"/>
        </w:rPr>
        <w:t>午</w:t>
      </w:r>
      <w:r>
        <w:rPr>
          <w:rFonts w:hint="eastAsia" w:ascii="仿宋_GB2312" w:hAnsi="仿宋_GB2312" w:eastAsia="仿宋_GB2312" w:cs="仿宋_GB2312"/>
          <w:kern w:val="0"/>
          <w:sz w:val="32"/>
          <w:szCs w:val="32"/>
          <w:lang w:val="en-US" w:eastAsia="zh-CN"/>
        </w:rPr>
        <w:t>15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00</w:t>
      </w:r>
      <w:r>
        <w:rPr>
          <w:rFonts w:hint="eastAsia" w:ascii="仿宋_GB2312" w:hAnsi="仿宋_GB2312" w:eastAsia="仿宋_GB2312" w:cs="仿宋_GB2312"/>
          <w:kern w:val="0"/>
          <w:sz w:val="32"/>
          <w:szCs w:val="32"/>
        </w:rPr>
        <w:t>到</w:t>
      </w:r>
      <w:r>
        <w:rPr>
          <w:rFonts w:hint="eastAsia" w:ascii="仿宋_GB2312" w:hAnsi="仿宋_GB2312" w:eastAsia="仿宋_GB2312" w:cs="仿宋_GB2312"/>
          <w:kern w:val="0"/>
          <w:sz w:val="32"/>
          <w:szCs w:val="32"/>
          <w:lang w:val="en-US" w:eastAsia="zh-CN"/>
        </w:rPr>
        <w:t>襄阳市第三中学</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东津新区楚山路16号</w:t>
      </w:r>
      <w:r>
        <w:rPr>
          <w:rFonts w:hint="eastAsia" w:ascii="仿宋_GB2312" w:hAnsi="仿宋_GB2312" w:eastAsia="仿宋_GB2312" w:cs="仿宋_GB2312"/>
          <w:kern w:val="0"/>
          <w:sz w:val="32"/>
          <w:szCs w:val="32"/>
        </w:rPr>
        <w:t>）报名登记并</w:t>
      </w:r>
      <w:r>
        <w:rPr>
          <w:rFonts w:hint="eastAsia" w:ascii="仿宋_GB2312" w:hAnsi="仿宋_GB2312" w:eastAsia="仿宋_GB2312" w:cs="仿宋_GB2312"/>
          <w:kern w:val="0"/>
          <w:sz w:val="32"/>
          <w:szCs w:val="32"/>
          <w:lang w:val="en-US" w:eastAsia="zh-CN"/>
        </w:rPr>
        <w:t>递交</w:t>
      </w:r>
      <w:r>
        <w:rPr>
          <w:rFonts w:hint="eastAsia" w:ascii="仿宋_GB2312" w:hAnsi="仿宋_GB2312" w:eastAsia="仿宋_GB2312" w:cs="仿宋_GB2312"/>
          <w:kern w:val="0"/>
          <w:sz w:val="32"/>
          <w:szCs w:val="32"/>
        </w:rPr>
        <w:t>磋商文件。</w:t>
      </w:r>
    </w:p>
    <w:p w14:paraId="58AC2D52">
      <w:pPr>
        <w:pageBreakBefore w:val="0"/>
        <w:widowControl/>
        <w:numPr>
          <w:ilvl w:val="0"/>
          <w:numId w:val="2"/>
        </w:numPr>
        <w:kinsoku/>
        <w:wordWrap/>
        <w:overflowPunct/>
        <w:topLinePunct w:val="0"/>
        <w:bidi w:val="0"/>
        <w:spacing w:line="560" w:lineRule="exact"/>
        <w:ind w:left="0" w:leftChars="0" w:firstLine="0" w:firstLineChars="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开标时间：</w:t>
      </w:r>
    </w:p>
    <w:p w14:paraId="642DA708">
      <w:pPr>
        <w:pageBreakBefore w:val="0"/>
        <w:widowControl/>
        <w:numPr>
          <w:ilvl w:val="0"/>
          <w:numId w:val="0"/>
        </w:numPr>
        <w:kinsoku/>
        <w:wordWrap/>
        <w:overflowPunct/>
        <w:topLinePunct w:val="0"/>
        <w:bidi w:val="0"/>
        <w:spacing w:line="560" w:lineRule="exact"/>
        <w:ind w:lef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2026年2月3日下午15:00</w:t>
      </w:r>
      <w:r>
        <w:rPr>
          <w:rFonts w:hint="eastAsia" w:ascii="仿宋_GB2312" w:hAnsi="仿宋_GB2312" w:eastAsia="仿宋_GB2312" w:cs="仿宋_GB2312"/>
          <w:kern w:val="0"/>
          <w:sz w:val="32"/>
          <w:szCs w:val="32"/>
          <w:lang w:eastAsia="zh-CN"/>
        </w:rPr>
        <w:t>。</w:t>
      </w:r>
    </w:p>
    <w:p w14:paraId="43E3F4DF">
      <w:pPr>
        <w:pageBreakBefore w:val="0"/>
        <w:widowControl/>
        <w:numPr>
          <w:ilvl w:val="0"/>
          <w:numId w:val="2"/>
        </w:numPr>
        <w:kinsoku/>
        <w:wordWrap/>
        <w:overflowPunct/>
        <w:topLinePunct w:val="0"/>
        <w:bidi w:val="0"/>
        <w:spacing w:line="560" w:lineRule="exact"/>
        <w:ind w:left="0" w:leftChars="0" w:firstLine="0" w:firstLineChars="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开标地点：</w:t>
      </w:r>
    </w:p>
    <w:p w14:paraId="04DEF814">
      <w:pPr>
        <w:pageBreakBefore w:val="0"/>
        <w:widowControl/>
        <w:numPr>
          <w:ilvl w:val="0"/>
          <w:numId w:val="0"/>
        </w:numPr>
        <w:kinsoku/>
        <w:wordWrap/>
        <w:overflowPunct/>
        <w:topLinePunct w:val="0"/>
        <w:bidi w:val="0"/>
        <w:spacing w:line="560" w:lineRule="exact"/>
        <w:ind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襄阳市第三中学明正楼201室。</w:t>
      </w:r>
    </w:p>
    <w:p w14:paraId="4E39E1C5">
      <w:pPr>
        <w:pageBreakBefore w:val="0"/>
        <w:widowControl/>
        <w:numPr>
          <w:ilvl w:val="0"/>
          <w:numId w:val="2"/>
        </w:numPr>
        <w:kinsoku/>
        <w:wordWrap/>
        <w:overflowPunct/>
        <w:topLinePunct w:val="0"/>
        <w:bidi w:val="0"/>
        <w:spacing w:line="560" w:lineRule="exact"/>
        <w:ind w:left="0" w:leftChars="0" w:firstLine="0" w:firstLineChars="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联系方式：</w:t>
      </w:r>
    </w:p>
    <w:p w14:paraId="2DF6DD13">
      <w:pPr>
        <w:pageBreakBefore w:val="0"/>
        <w:widowControl/>
        <w:numPr>
          <w:ilvl w:val="0"/>
          <w:numId w:val="0"/>
        </w:numPr>
        <w:kinsoku/>
        <w:wordWrap/>
        <w:overflowPunct/>
        <w:topLinePunct w:val="0"/>
        <w:bidi w:val="0"/>
        <w:spacing w:line="560" w:lineRule="exact"/>
        <w:ind w:leftChars="0"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李老师   联系电话15571007600</w:t>
      </w:r>
    </w:p>
    <w:p w14:paraId="129C7B96">
      <w:pPr>
        <w:pageBreakBefore w:val="0"/>
        <w:widowControl/>
        <w:kinsoku/>
        <w:wordWrap/>
        <w:overflowPunct/>
        <w:topLinePunct w:val="0"/>
        <w:bidi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w:t>
      </w:r>
    </w:p>
    <w:p w14:paraId="1B00505A">
      <w:pPr>
        <w:pageBreakBefore w:val="0"/>
        <w:kinsoku/>
        <w:wordWrap/>
        <w:overflowPunct/>
        <w:topLinePunct w:val="0"/>
        <w:bidi w:val="0"/>
        <w:spacing w:line="560" w:lineRule="exact"/>
        <w:textAlignment w:val="auto"/>
        <w:rPr>
          <w:rFonts w:hint="eastAsia" w:ascii="仿宋_GB2312" w:hAnsi="仿宋_GB2312" w:eastAsia="仿宋_GB2312" w:cs="仿宋_GB2312"/>
          <w:sz w:val="32"/>
          <w:szCs w:val="32"/>
        </w:rPr>
      </w:pPr>
    </w:p>
    <w:p w14:paraId="765C85B7">
      <w:pPr>
        <w:pStyle w:val="2"/>
        <w:pageBreakBefore w:val="0"/>
        <w:kinsoku/>
        <w:wordWrap/>
        <w:overflowPunct/>
        <w:topLinePunct w:val="0"/>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竞争性磋商须知</w:t>
      </w:r>
      <w:bookmarkEnd w:id="0"/>
      <w:bookmarkEnd w:id="1"/>
      <w:bookmarkEnd w:id="2"/>
    </w:p>
    <w:p w14:paraId="48271C30">
      <w:pPr>
        <w:pStyle w:val="2"/>
        <w:pageBreakBefore w:val="0"/>
        <w:kinsoku/>
        <w:wordWrap/>
        <w:overflowPunct/>
        <w:topLinePunct w:val="0"/>
        <w:bidi w:val="0"/>
        <w:spacing w:line="560" w:lineRule="exact"/>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一、总则</w:t>
      </w:r>
    </w:p>
    <w:p w14:paraId="05C905D3">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适用范围：</w:t>
      </w:r>
      <w:r>
        <w:rPr>
          <w:rFonts w:hint="eastAsia" w:ascii="仿宋_GB2312" w:hAnsi="仿宋_GB2312" w:eastAsia="仿宋_GB2312" w:cs="仿宋_GB2312"/>
          <w:sz w:val="32"/>
          <w:szCs w:val="32"/>
        </w:rPr>
        <w:t>本竞争性磋商文件仅适用于本文件中所叙项目的采购内容。</w:t>
      </w:r>
    </w:p>
    <w:p w14:paraId="07B5FFD8">
      <w:pPr>
        <w:pageBreakBefore w:val="0"/>
        <w:kinsoku/>
        <w:wordWrap/>
        <w:overflowPunct/>
        <w:topLinePunct w:val="0"/>
        <w:bidi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定义</w:t>
      </w:r>
    </w:p>
    <w:p w14:paraId="4F949B8C">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1、“采购人”是指：</w:t>
      </w:r>
      <w:r>
        <w:rPr>
          <w:rFonts w:hint="eastAsia" w:ascii="仿宋_GB2312" w:hAnsi="仿宋_GB2312" w:eastAsia="仿宋_GB2312" w:cs="仿宋_GB2312"/>
          <w:sz w:val="32"/>
          <w:szCs w:val="32"/>
          <w:lang w:val="en-US" w:eastAsia="zh-CN"/>
        </w:rPr>
        <w:t>襄阳市第三中学</w:t>
      </w:r>
    </w:p>
    <w:p w14:paraId="440F4C49">
      <w:pPr>
        <w:pageBreakBefore w:val="0"/>
        <w:kinsoku/>
        <w:wordWrap/>
        <w:overflowPunct/>
        <w:topLinePunct w:val="0"/>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2、“采购机构”是指：</w:t>
      </w:r>
      <w:r>
        <w:rPr>
          <w:rFonts w:hint="eastAsia" w:ascii="仿宋_GB2312" w:hAnsi="仿宋_GB2312" w:eastAsia="仿宋_GB2312" w:cs="仿宋_GB2312"/>
          <w:sz w:val="32"/>
          <w:szCs w:val="32"/>
          <w:lang w:val="en-US" w:eastAsia="zh-CN"/>
        </w:rPr>
        <w:t>襄阳市第三中学</w:t>
      </w:r>
      <w:r>
        <w:rPr>
          <w:rFonts w:hint="eastAsia" w:ascii="仿宋_GB2312" w:hAnsi="仿宋_GB2312" w:eastAsia="仿宋_GB2312" w:cs="仿宋_GB2312"/>
          <w:kern w:val="0"/>
          <w:sz w:val="32"/>
          <w:szCs w:val="32"/>
          <w:lang w:val="en-US" w:eastAsia="zh-CN"/>
        </w:rPr>
        <w:t>通勤车服务</w:t>
      </w:r>
      <w:r>
        <w:rPr>
          <w:rFonts w:hint="eastAsia" w:ascii="仿宋_GB2312" w:hAnsi="仿宋_GB2312" w:eastAsia="仿宋_GB2312" w:cs="仿宋_GB2312"/>
          <w:kern w:val="0"/>
          <w:sz w:val="32"/>
          <w:szCs w:val="32"/>
        </w:rPr>
        <w:t>采购</w:t>
      </w:r>
      <w:r>
        <w:rPr>
          <w:rFonts w:hint="eastAsia" w:ascii="仿宋_GB2312" w:hAnsi="仿宋_GB2312" w:eastAsia="仿宋_GB2312" w:cs="仿宋_GB2312"/>
          <w:kern w:val="0"/>
          <w:sz w:val="32"/>
          <w:szCs w:val="32"/>
          <w:lang w:val="en-US" w:eastAsia="zh-CN"/>
        </w:rPr>
        <w:t>评标小组</w:t>
      </w:r>
    </w:p>
    <w:p w14:paraId="4734F028">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“供应商”是指：响应本文件要求报名参加磋商的供应商。如果该供应商在本次磋商中成交,即成为“成交供应商”。</w:t>
      </w:r>
    </w:p>
    <w:p w14:paraId="72C76FDE">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4、“采购内容” 是指：本项目采购文件中所述内容。</w:t>
      </w:r>
    </w:p>
    <w:p w14:paraId="2D77F662">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“竞争性磋商响应文件”是指：供应商根据本文件要求，编制包含报价、技术和服务等所有内容的文件。</w:t>
      </w:r>
    </w:p>
    <w:p w14:paraId="1DACCB9C">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6、“合格供应商”是指：符合本项目资格条件的供应商</w:t>
      </w:r>
      <w:r>
        <w:rPr>
          <w:rFonts w:hint="eastAsia" w:ascii="仿宋_GB2312" w:hAnsi="仿宋_GB2312" w:eastAsia="仿宋_GB2312" w:cs="仿宋_GB2312"/>
          <w:sz w:val="32"/>
          <w:szCs w:val="32"/>
          <w:lang w:eastAsia="zh-CN"/>
        </w:rPr>
        <w:t>。</w:t>
      </w:r>
    </w:p>
    <w:p w14:paraId="6C590C1C">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7、磋商费用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供应商应自行承担所有与编写和提交竞争性磋商响应文件有关的费用。</w:t>
      </w:r>
    </w:p>
    <w:p w14:paraId="767B5269">
      <w:pPr>
        <w:pageBreakBefore w:val="0"/>
        <w:kinsoku/>
        <w:wordWrap/>
        <w:overflowPunct/>
        <w:topLinePunct w:val="0"/>
        <w:bidi w:val="0"/>
        <w:spacing w:line="560" w:lineRule="exac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二、竞争性磋商响应文件的编制</w:t>
      </w:r>
    </w:p>
    <w:p w14:paraId="07B84CD7">
      <w:pPr>
        <w:pageBreakBefore w:val="0"/>
        <w:kinsoku/>
        <w:wordWrap/>
        <w:overflowPunct/>
        <w:topLinePunct w:val="0"/>
        <w:bidi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（一）竞争性磋商响应文件编制基本要求</w:t>
      </w:r>
    </w:p>
    <w:p w14:paraId="70A44535">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1、供应商提交的竞争性磋商响应文件以及供应商与</w:t>
      </w:r>
      <w:r>
        <w:rPr>
          <w:rFonts w:hint="eastAsia" w:ascii="仿宋_GB2312" w:hAnsi="仿宋_GB2312" w:eastAsia="仿宋_GB2312" w:cs="仿宋_GB2312"/>
          <w:sz w:val="32"/>
          <w:szCs w:val="32"/>
          <w:lang w:val="en-US" w:eastAsia="zh-CN"/>
        </w:rPr>
        <w:t>襄阳市第三中学</w:t>
      </w:r>
      <w:r>
        <w:rPr>
          <w:rFonts w:hint="eastAsia" w:ascii="仿宋_GB2312" w:hAnsi="仿宋_GB2312" w:eastAsia="仿宋_GB2312" w:cs="仿宋_GB2312"/>
          <w:sz w:val="32"/>
          <w:szCs w:val="32"/>
        </w:rPr>
        <w:t>就有关磋商的所有来往函电均应使用中文。</w:t>
      </w:r>
    </w:p>
    <w:p w14:paraId="6E0086B4">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供应商应认真阅读、并充分理解本文件的全部内容，承诺并履行本文件中各项条款规定及要求。</w:t>
      </w:r>
    </w:p>
    <w:p w14:paraId="1D49DA2C">
      <w:pPr>
        <w:pageBreakBefore w:val="0"/>
        <w:widowControl/>
        <w:kinsoku/>
        <w:wordWrap/>
        <w:overflowPunct/>
        <w:topLinePunct w:val="0"/>
        <w:bidi w:val="0"/>
        <w:snapToGrid w:val="0"/>
        <w:spacing w:line="560" w:lineRule="exact"/>
        <w:ind w:firstLine="640" w:firstLineChars="200"/>
        <w:jc w:val="left"/>
        <w:textAlignment w:val="auto"/>
        <w:rPr>
          <w:rFonts w:hint="eastAsia" w:ascii="仿宋_GB2312" w:hAnsi="仿宋_GB2312" w:eastAsia="仿宋_GB2312" w:cs="仿宋_GB2312"/>
          <w:b/>
          <w:color w:val="auto"/>
          <w:kern w:val="0"/>
          <w:sz w:val="32"/>
          <w:szCs w:val="32"/>
          <w:u w:val="single"/>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竞争性磋商响应文件的组成</w:t>
      </w:r>
      <w:r>
        <w:rPr>
          <w:rFonts w:hint="eastAsia" w:ascii="仿宋_GB2312" w:hAnsi="仿宋_GB2312" w:eastAsia="仿宋_GB2312" w:cs="仿宋_GB2312"/>
          <w:color w:val="auto"/>
          <w:sz w:val="32"/>
          <w:szCs w:val="32"/>
        </w:rPr>
        <w:t>（按顺序装订，正本</w:t>
      </w:r>
      <w:r>
        <w:rPr>
          <w:rFonts w:hint="eastAsia" w:ascii="仿宋_GB2312" w:hAnsi="仿宋_GB2312" w:eastAsia="仿宋_GB2312" w:cs="仿宋_GB2312"/>
          <w:color w:val="auto"/>
          <w:sz w:val="32"/>
          <w:szCs w:val="32"/>
          <w:lang w:val="en-US" w:eastAsia="zh-CN"/>
        </w:rPr>
        <w:t>一册</w:t>
      </w:r>
      <w:r>
        <w:rPr>
          <w:rFonts w:hint="eastAsia" w:ascii="仿宋_GB2312" w:hAnsi="仿宋_GB2312" w:eastAsia="仿宋_GB2312" w:cs="仿宋_GB2312"/>
          <w:color w:val="auto"/>
          <w:sz w:val="32"/>
          <w:szCs w:val="32"/>
        </w:rPr>
        <w:t>，副本</w:t>
      </w:r>
      <w:r>
        <w:rPr>
          <w:rFonts w:hint="eastAsia" w:ascii="仿宋_GB2312" w:hAnsi="仿宋_GB2312" w:eastAsia="仿宋_GB2312" w:cs="仿宋_GB2312"/>
          <w:color w:val="auto"/>
          <w:sz w:val="32"/>
          <w:szCs w:val="32"/>
          <w:lang w:val="en-US" w:eastAsia="zh-CN"/>
        </w:rPr>
        <w:t>两</w:t>
      </w:r>
      <w:r>
        <w:rPr>
          <w:rFonts w:hint="eastAsia" w:ascii="仿宋_GB2312" w:hAnsi="仿宋_GB2312" w:eastAsia="仿宋_GB2312" w:cs="仿宋_GB2312"/>
          <w:color w:val="auto"/>
          <w:sz w:val="32"/>
          <w:szCs w:val="32"/>
        </w:rPr>
        <w:t>册）</w:t>
      </w:r>
    </w:p>
    <w:p w14:paraId="142F365B">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1）法定代表人授权书（附件2）</w:t>
      </w:r>
    </w:p>
    <w:p w14:paraId="05014E17">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2）投标报价单（附件3）</w:t>
      </w:r>
    </w:p>
    <w:p w14:paraId="044107F0">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3）供应商资格证明文件（复印件加盖公章）</w:t>
      </w:r>
    </w:p>
    <w:p w14:paraId="490ECE39">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4）承诺书（附件4）</w:t>
      </w:r>
    </w:p>
    <w:p w14:paraId="58477F7C">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5）其他相关证明材料（自选项）</w:t>
      </w:r>
    </w:p>
    <w:p w14:paraId="0AD373C5">
      <w:pPr>
        <w:pageBreakBefore w:val="0"/>
        <w:kinsoku/>
        <w:wordWrap/>
        <w:overflowPunct/>
        <w:topLinePunct w:val="0"/>
        <w:autoSpaceDE w:val="0"/>
        <w:autoSpaceDN w:val="0"/>
        <w:bidi w:val="0"/>
        <w:adjustRightInd w:val="0"/>
        <w:snapToGrid w:val="0"/>
        <w:spacing w:line="560" w:lineRule="exact"/>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三、磋商组织</w:t>
      </w:r>
    </w:p>
    <w:p w14:paraId="5430F606">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val="zh-CN"/>
        </w:rPr>
        <w:t>）在提交响应文件时间截止后，</w:t>
      </w:r>
      <w:r>
        <w:rPr>
          <w:rFonts w:hint="eastAsia" w:ascii="仿宋_GB2312" w:hAnsi="仿宋_GB2312" w:eastAsia="仿宋_GB2312" w:cs="仿宋_GB2312"/>
          <w:sz w:val="32"/>
          <w:szCs w:val="32"/>
        </w:rPr>
        <w:t>校方</w:t>
      </w:r>
      <w:r>
        <w:rPr>
          <w:rFonts w:hint="eastAsia" w:ascii="仿宋_GB2312" w:hAnsi="仿宋_GB2312" w:eastAsia="仿宋_GB2312" w:cs="仿宋_GB2312"/>
          <w:sz w:val="32"/>
          <w:szCs w:val="32"/>
          <w:lang w:val="zh-CN"/>
        </w:rPr>
        <w:t>在规定的时间和地点组织磋商小组分别与供应商进行磋商。</w:t>
      </w:r>
    </w:p>
    <w:p w14:paraId="1373CA36">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val="zh-CN"/>
        </w:rPr>
        <w:t>）磋商工作由</w:t>
      </w:r>
      <w:r>
        <w:rPr>
          <w:rFonts w:hint="eastAsia" w:ascii="仿宋_GB2312" w:hAnsi="仿宋_GB2312" w:eastAsia="仿宋_GB2312" w:cs="仿宋_GB2312"/>
          <w:sz w:val="32"/>
          <w:szCs w:val="32"/>
        </w:rPr>
        <w:t>校方</w:t>
      </w:r>
      <w:r>
        <w:rPr>
          <w:rFonts w:hint="eastAsia" w:ascii="仿宋_GB2312" w:hAnsi="仿宋_GB2312" w:eastAsia="仿宋_GB2312" w:cs="仿宋_GB2312"/>
          <w:sz w:val="32"/>
          <w:szCs w:val="32"/>
          <w:lang w:val="zh-CN"/>
        </w:rPr>
        <w:t>负责组织，具体磋商事务由校方组建的评标</w:t>
      </w:r>
      <w:r>
        <w:rPr>
          <w:rFonts w:hint="eastAsia" w:ascii="仿宋_GB2312" w:hAnsi="仿宋_GB2312" w:eastAsia="仿宋_GB2312" w:cs="仿宋_GB2312"/>
          <w:sz w:val="32"/>
          <w:szCs w:val="32"/>
          <w:lang w:val="en-US" w:eastAsia="zh-CN"/>
        </w:rPr>
        <w:t>小组</w:t>
      </w:r>
      <w:r>
        <w:rPr>
          <w:rFonts w:hint="eastAsia" w:ascii="仿宋_GB2312" w:hAnsi="仿宋_GB2312" w:eastAsia="仿宋_GB2312" w:cs="仿宋_GB2312"/>
          <w:sz w:val="32"/>
          <w:szCs w:val="32"/>
          <w:lang w:val="zh-CN"/>
        </w:rPr>
        <w:t>负责。</w:t>
      </w:r>
    </w:p>
    <w:p w14:paraId="1CF1F8E1">
      <w:pPr>
        <w:pageBreakBefore w:val="0"/>
        <w:kinsoku/>
        <w:wordWrap/>
        <w:overflowPunct/>
        <w:topLinePunct w:val="0"/>
        <w:autoSpaceDE w:val="0"/>
        <w:autoSpaceDN w:val="0"/>
        <w:bidi w:val="0"/>
        <w:adjustRightInd w:val="0"/>
        <w:snapToGrid w:val="0"/>
        <w:spacing w:line="560" w:lineRule="exact"/>
        <w:textAlignment w:val="auto"/>
        <w:rPr>
          <w:rFonts w:hint="eastAsia" w:ascii="黑体" w:hAnsi="黑体" w:eastAsia="黑体" w:cs="黑体"/>
          <w:b w:val="0"/>
          <w:bCs/>
          <w:sz w:val="32"/>
          <w:szCs w:val="32"/>
          <w:lang w:val="zh-CN"/>
        </w:rPr>
      </w:pPr>
      <w:r>
        <w:rPr>
          <w:rFonts w:hint="eastAsia" w:ascii="黑体" w:hAnsi="黑体" w:eastAsia="黑体" w:cs="黑体"/>
          <w:b w:val="0"/>
          <w:bCs/>
          <w:sz w:val="32"/>
          <w:szCs w:val="32"/>
          <w:lang w:val="zh-CN"/>
        </w:rPr>
        <w:t>四、磋商程序</w:t>
      </w:r>
    </w:p>
    <w:p w14:paraId="103C9F36">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val="zh-CN"/>
        </w:rPr>
        <w:t>）磋商小组评审供应商递交的响应文件，</w:t>
      </w:r>
      <w:r>
        <w:rPr>
          <w:rFonts w:hint="eastAsia" w:ascii="仿宋_GB2312" w:hAnsi="仿宋_GB2312" w:eastAsia="仿宋_GB2312" w:cs="仿宋_GB2312"/>
          <w:sz w:val="32"/>
          <w:szCs w:val="32"/>
        </w:rPr>
        <w:t>并根据磋商文件规定的程序、评定成交的标准等事项进行磋商。未实质性响应磋商文件的为无效响应。</w:t>
      </w:r>
    </w:p>
    <w:p w14:paraId="4F183139">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val="zh-CN"/>
        </w:rPr>
        <w:t>）磋商小组所有成员集中与单一供应商分别进行磋商，所有参加磋商的供应商均有同等的磋商机会。</w:t>
      </w:r>
    </w:p>
    <w:p w14:paraId="5F0EEC9A">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val="zh-CN"/>
        </w:rPr>
        <w:t>）磋商过程中，磋商小组根据磋商文件和磋商情况可实质性变动采购需求中的技术、服务等要求。实质性变动内容是磋商文件的有效组成部分，磋商小组将以书面形式通知所有参加磋商的供应商。</w:t>
      </w:r>
    </w:p>
    <w:p w14:paraId="509B709D">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val="zh-CN"/>
        </w:rPr>
        <w:t>）供应商须按照磋商文件的变动情况和磋商小组的要求重新提交响应文件，并由其法定代表人或授权代表签字或者加盖公章予以确认。</w:t>
      </w:r>
    </w:p>
    <w:p w14:paraId="3406726C">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val="zh-CN"/>
        </w:rPr>
        <w:t>）磋商结束后，磋商小组将根据评审标准确定供应商的排名顺序，按排名先后顺序选定</w:t>
      </w:r>
      <w:r>
        <w:rPr>
          <w:rFonts w:hint="eastAsia" w:ascii="仿宋_GB2312" w:hAnsi="仿宋_GB2312" w:eastAsia="仿宋_GB2312" w:cs="仿宋_GB2312"/>
          <w:color w:val="auto"/>
          <w:sz w:val="32"/>
          <w:szCs w:val="32"/>
          <w:u w:val="single"/>
          <w:lang w:val="en-US" w:eastAsia="zh-CN"/>
        </w:rPr>
        <w:t>第一名</w:t>
      </w:r>
      <w:r>
        <w:rPr>
          <w:rFonts w:hint="eastAsia" w:ascii="仿宋_GB2312" w:hAnsi="仿宋_GB2312" w:eastAsia="仿宋_GB2312" w:cs="仿宋_GB2312"/>
          <w:color w:val="auto"/>
          <w:sz w:val="32"/>
          <w:szCs w:val="32"/>
          <w:lang w:val="zh-CN"/>
        </w:rPr>
        <w:t>作为拟定成交供应商候选人。</w:t>
      </w:r>
    </w:p>
    <w:p w14:paraId="00C49F79">
      <w:pPr>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val="zh-CN"/>
        </w:rPr>
        <w:t>）出现下列情形之一的响应文件按照无效处理：</w:t>
      </w:r>
    </w:p>
    <w:p w14:paraId="44A6B764">
      <w:pPr>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不具备磋商文件中规定资格条件的；</w:t>
      </w:r>
    </w:p>
    <w:p w14:paraId="10AB548E">
      <w:pPr>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未实质性响应磋商文件要求的；</w:t>
      </w:r>
    </w:p>
    <w:p w14:paraId="206F5451">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不符合法律、法规和磋商文件规定的其他实质性要求的。</w:t>
      </w:r>
    </w:p>
    <w:p w14:paraId="596DF445">
      <w:pPr>
        <w:pageBreakBefore w:val="0"/>
        <w:kinsoku/>
        <w:wordWrap/>
        <w:overflowPunct/>
        <w:topLinePunct w:val="0"/>
        <w:autoSpaceDE w:val="0"/>
        <w:autoSpaceDN w:val="0"/>
        <w:bidi w:val="0"/>
        <w:adjustRightInd w:val="0"/>
        <w:snapToGrid w:val="0"/>
        <w:spacing w:line="560" w:lineRule="exact"/>
        <w:ind w:firstLine="640" w:firstLineChars="200"/>
        <w:textAlignment w:val="auto"/>
        <w:outlineLvl w:val="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出现下列情形之一的，磋商终止：</w:t>
      </w:r>
    </w:p>
    <w:p w14:paraId="152D75B4">
      <w:pPr>
        <w:pageBreakBefore w:val="0"/>
        <w:kinsoku/>
        <w:wordWrap/>
        <w:overflowPunct/>
        <w:topLinePunct w:val="0"/>
        <w:autoSpaceDE w:val="0"/>
        <w:autoSpaceDN w:val="0"/>
        <w:bidi w:val="0"/>
        <w:adjustRightInd w:val="0"/>
        <w:snapToGrid w:val="0"/>
        <w:spacing w:line="560" w:lineRule="exact"/>
        <w:ind w:firstLine="640" w:firstLineChars="200"/>
        <w:textAlignment w:val="auto"/>
        <w:outlineLvl w:val="0"/>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val="zh-CN"/>
        </w:rPr>
        <w:t>因情况变化，不再符合规定的竞争性磋商采购方式适用情形的；</w:t>
      </w:r>
    </w:p>
    <w:p w14:paraId="0CF4BD07">
      <w:pPr>
        <w:pageBreakBefore w:val="0"/>
        <w:kinsoku/>
        <w:wordWrap/>
        <w:overflowPunct/>
        <w:topLinePunct w:val="0"/>
        <w:autoSpaceDE w:val="0"/>
        <w:autoSpaceDN w:val="0"/>
        <w:bidi w:val="0"/>
        <w:adjustRightInd w:val="0"/>
        <w:snapToGrid w:val="0"/>
        <w:spacing w:line="560" w:lineRule="exact"/>
        <w:ind w:firstLine="640" w:firstLineChars="200"/>
        <w:textAlignment w:val="auto"/>
        <w:outlineLvl w:val="0"/>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lang w:val="zh-CN"/>
        </w:rPr>
        <w:t>所有供应商的响应文件被磋商小组认定为无效的；</w:t>
      </w:r>
    </w:p>
    <w:p w14:paraId="1B9C6FB7">
      <w:pPr>
        <w:pageBreakBefore w:val="0"/>
        <w:kinsoku/>
        <w:wordWrap/>
        <w:overflowPunct/>
        <w:topLinePunct w:val="0"/>
        <w:autoSpaceDE w:val="0"/>
        <w:autoSpaceDN w:val="0"/>
        <w:bidi w:val="0"/>
        <w:adjustRightInd w:val="0"/>
        <w:snapToGrid w:val="0"/>
        <w:spacing w:line="560" w:lineRule="exact"/>
        <w:ind w:firstLine="640" w:firstLineChars="200"/>
        <w:textAlignment w:val="auto"/>
        <w:outlineLvl w:val="0"/>
        <w:rPr>
          <w:rFonts w:hint="eastAsia" w:ascii="仿宋_GB2312" w:hAnsi="仿宋_GB2312" w:eastAsia="仿宋_GB2312" w:cs="仿宋_GB2312"/>
          <w:sz w:val="32"/>
          <w:szCs w:val="32"/>
          <w:lang w:val="zh-CN"/>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sz w:val="32"/>
          <w:szCs w:val="32"/>
          <w:lang w:val="zh-CN"/>
        </w:rPr>
        <w:t>出现影响采购公正的违法、违规行为的；</w:t>
      </w:r>
    </w:p>
    <w:p w14:paraId="56196E0D">
      <w:pPr>
        <w:pageBreakBefore w:val="0"/>
        <w:kinsoku/>
        <w:wordWrap/>
        <w:overflowPunct/>
        <w:topLinePunct w:val="0"/>
        <w:autoSpaceDE w:val="0"/>
        <w:autoSpaceDN w:val="0"/>
        <w:bidi w:val="0"/>
        <w:adjustRightInd w:val="0"/>
        <w:snapToGrid w:val="0"/>
        <w:spacing w:line="560" w:lineRule="exact"/>
        <w:ind w:firstLine="640" w:firstLineChars="200"/>
        <w:textAlignment w:val="auto"/>
        <w:outlineLvl w:val="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因重大变故，采购任务取消的；</w:t>
      </w:r>
    </w:p>
    <w:p w14:paraId="0B8F3977">
      <w:pPr>
        <w:pageBreakBefore w:val="0"/>
        <w:kinsoku/>
        <w:wordWrap/>
        <w:overflowPunct/>
        <w:topLinePunct w:val="0"/>
        <w:autoSpaceDE w:val="0"/>
        <w:autoSpaceDN w:val="0"/>
        <w:bidi w:val="0"/>
        <w:adjustRightInd w:val="0"/>
        <w:snapToGrid w:val="0"/>
        <w:spacing w:line="560" w:lineRule="exact"/>
        <w:ind w:firstLine="640" w:firstLineChars="200"/>
        <w:textAlignment w:val="auto"/>
        <w:outlineLvl w:val="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rPr>
        <w:t>采购人需求发生重大变化暂时不能确定或供应商提供的货物、服务不能满足需求等；</w:t>
      </w:r>
    </w:p>
    <w:p w14:paraId="10D226CB">
      <w:pPr>
        <w:pageBreakBefore w:val="0"/>
        <w:kinsoku/>
        <w:wordWrap/>
        <w:overflowPunct/>
        <w:topLinePunct w:val="0"/>
        <w:autoSpaceDE w:val="0"/>
        <w:autoSpaceDN w:val="0"/>
        <w:bidi w:val="0"/>
        <w:adjustRightInd w:val="0"/>
        <w:snapToGrid w:val="0"/>
        <w:spacing w:line="560" w:lineRule="exact"/>
        <w:textAlignment w:val="auto"/>
        <w:rPr>
          <w:rFonts w:hint="eastAsia" w:ascii="黑体" w:hAnsi="黑体" w:eastAsia="黑体" w:cs="黑体"/>
          <w:b w:val="0"/>
          <w:bCs/>
          <w:sz w:val="32"/>
          <w:szCs w:val="32"/>
          <w:lang w:val="zh-CN"/>
        </w:rPr>
      </w:pPr>
      <w:r>
        <w:rPr>
          <w:rFonts w:hint="eastAsia" w:ascii="黑体" w:hAnsi="黑体" w:eastAsia="黑体" w:cs="黑体"/>
          <w:b w:val="0"/>
          <w:bCs/>
          <w:sz w:val="32"/>
          <w:szCs w:val="32"/>
          <w:lang w:val="zh-CN"/>
        </w:rPr>
        <w:t>五、评定成交方法和评分标准</w:t>
      </w:r>
    </w:p>
    <w:p w14:paraId="384A5713">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w:t>
      </w:r>
      <w:r>
        <w:rPr>
          <w:rFonts w:hint="eastAsia" w:ascii="仿宋_GB2312" w:hAnsi="仿宋_GB2312" w:eastAsia="仿宋_GB2312" w:cs="仿宋_GB2312"/>
          <w:color w:val="000000"/>
          <w:kern w:val="0"/>
          <w:sz w:val="32"/>
          <w:szCs w:val="32"/>
          <w:lang w:val="en-US" w:eastAsia="zh-CN"/>
        </w:rPr>
        <w:t>一</w:t>
      </w:r>
      <w:r>
        <w:rPr>
          <w:rFonts w:hint="eastAsia" w:ascii="仿宋_GB2312" w:hAnsi="仿宋_GB2312" w:eastAsia="仿宋_GB2312" w:cs="仿宋_GB2312"/>
          <w:color w:val="000000"/>
          <w:kern w:val="0"/>
          <w:sz w:val="32"/>
          <w:szCs w:val="32"/>
          <w:lang w:val="zh-CN"/>
        </w:rPr>
        <w:t>）采用综合评判排名法。即在最大限度地满足竞争性磋商文件实质性要求前提下，按照磋商文件中规定的各项因素进行综合评审打分排名后，以综合评审排名</w:t>
      </w:r>
      <w:r>
        <w:rPr>
          <w:rFonts w:hint="eastAsia" w:ascii="仿宋_GB2312" w:hAnsi="仿宋_GB2312" w:eastAsia="仿宋_GB2312" w:cs="仿宋_GB2312"/>
          <w:color w:val="auto"/>
          <w:kern w:val="0"/>
          <w:sz w:val="32"/>
          <w:szCs w:val="32"/>
          <w:lang w:val="zh-CN"/>
        </w:rPr>
        <w:t>前</w:t>
      </w:r>
      <w:r>
        <w:rPr>
          <w:rFonts w:hint="eastAsia" w:ascii="仿宋_GB2312" w:hAnsi="仿宋_GB2312" w:eastAsia="仿宋_GB2312" w:cs="仿宋_GB2312"/>
          <w:color w:val="auto"/>
          <w:kern w:val="0"/>
          <w:sz w:val="32"/>
          <w:szCs w:val="32"/>
          <w:lang w:val="en-US" w:eastAsia="zh-CN"/>
        </w:rPr>
        <w:t>三</w:t>
      </w:r>
      <w:r>
        <w:rPr>
          <w:rFonts w:hint="eastAsia" w:ascii="仿宋_GB2312" w:hAnsi="仿宋_GB2312" w:eastAsia="仿宋_GB2312" w:cs="仿宋_GB2312"/>
          <w:color w:val="auto"/>
          <w:kern w:val="0"/>
          <w:sz w:val="32"/>
          <w:szCs w:val="32"/>
          <w:lang w:val="zh-CN"/>
        </w:rPr>
        <w:t>名</w:t>
      </w:r>
      <w:r>
        <w:rPr>
          <w:rFonts w:hint="eastAsia" w:ascii="仿宋_GB2312" w:hAnsi="仿宋_GB2312" w:eastAsia="仿宋_GB2312" w:cs="仿宋_GB2312"/>
          <w:color w:val="000000"/>
          <w:kern w:val="0"/>
          <w:sz w:val="32"/>
          <w:szCs w:val="32"/>
          <w:lang w:val="zh-CN"/>
        </w:rPr>
        <w:t>的供应商作为拟定成交供应商的评审方法。</w:t>
      </w:r>
    </w:p>
    <w:p w14:paraId="1A49A1C2">
      <w:pPr>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w:t>
      </w:r>
      <w:r>
        <w:rPr>
          <w:rFonts w:hint="eastAsia" w:ascii="仿宋_GB2312" w:hAnsi="仿宋_GB2312" w:eastAsia="仿宋_GB2312" w:cs="仿宋_GB2312"/>
          <w:color w:val="000000"/>
          <w:kern w:val="0"/>
          <w:sz w:val="32"/>
          <w:szCs w:val="32"/>
          <w:lang w:val="en-US" w:eastAsia="zh-CN"/>
        </w:rPr>
        <w:t>二</w:t>
      </w:r>
      <w:r>
        <w:rPr>
          <w:rFonts w:hint="eastAsia" w:ascii="仿宋_GB2312" w:hAnsi="仿宋_GB2312" w:eastAsia="仿宋_GB2312" w:cs="仿宋_GB2312"/>
          <w:color w:val="000000"/>
          <w:kern w:val="0"/>
          <w:sz w:val="32"/>
          <w:szCs w:val="32"/>
          <w:lang w:val="zh-CN"/>
        </w:rPr>
        <w:t>）综合评审的主要因素是：价格、技术、服务、业绩、信用状况、信誉、合作诚意、优惠条件、对竞争性磋商文件响应程度等。</w:t>
      </w:r>
    </w:p>
    <w:p w14:paraId="6CCEEA5C">
      <w:pPr>
        <w:pageBreakBefore w:val="0"/>
        <w:kinsoku/>
        <w:wordWrap/>
        <w:overflowPunct/>
        <w:topLinePunct w:val="0"/>
        <w:autoSpaceDE w:val="0"/>
        <w:autoSpaceDN w:val="0"/>
        <w:bidi w:val="0"/>
        <w:adjustRightInd w:val="0"/>
        <w:spacing w:line="560" w:lineRule="exact"/>
        <w:ind w:firstLine="420"/>
        <w:textAlignment w:val="auto"/>
        <w:rPr>
          <w:rFonts w:hint="eastAsia" w:ascii="仿宋_GB2312" w:hAnsi="仿宋_GB2312" w:eastAsia="仿宋_GB2312" w:cs="仿宋_GB2312"/>
          <w:color w:val="000000"/>
          <w:kern w:val="0"/>
          <w:sz w:val="32"/>
          <w:szCs w:val="32"/>
          <w:lang w:val="zh-CN"/>
        </w:rPr>
      </w:pPr>
    </w:p>
    <w:p w14:paraId="7A173F41">
      <w:pPr>
        <w:pageBreakBefore w:val="0"/>
        <w:kinsoku/>
        <w:wordWrap/>
        <w:overflowPunct/>
        <w:topLinePunct w:val="0"/>
        <w:autoSpaceDE w:val="0"/>
        <w:autoSpaceDN w:val="0"/>
        <w:bidi w:val="0"/>
        <w:adjustRightInd w:val="0"/>
        <w:spacing w:line="560" w:lineRule="exact"/>
        <w:ind w:firstLine="420"/>
        <w:textAlignment w:val="auto"/>
        <w:rPr>
          <w:rFonts w:hint="eastAsia" w:ascii="仿宋_GB2312" w:hAnsi="仿宋_GB2312" w:eastAsia="仿宋_GB2312" w:cs="仿宋_GB2312"/>
          <w:color w:val="000000"/>
          <w:kern w:val="0"/>
          <w:sz w:val="32"/>
          <w:szCs w:val="32"/>
          <w:lang w:val="zh-CN"/>
        </w:rPr>
      </w:pPr>
    </w:p>
    <w:p w14:paraId="5FBFDECF">
      <w:pPr>
        <w:pStyle w:val="2"/>
        <w:pageBreakBefore w:val="0"/>
        <w:kinsoku/>
        <w:wordWrap/>
        <w:overflowPunct/>
        <w:topLinePunct w:val="0"/>
        <w:bidi w:val="0"/>
        <w:spacing w:line="560" w:lineRule="exac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 xml:space="preserve">第三章  </w:t>
      </w:r>
      <w:r>
        <w:rPr>
          <w:rFonts w:hint="eastAsia" w:ascii="仿宋_GB2312" w:hAnsi="仿宋_GB2312" w:eastAsia="仿宋_GB2312" w:cs="仿宋_GB2312"/>
          <w:sz w:val="32"/>
          <w:szCs w:val="32"/>
          <w:lang w:val="zh-CN"/>
        </w:rPr>
        <w:t>评分细则标准</w:t>
      </w:r>
    </w:p>
    <w:p w14:paraId="60FE44EC">
      <w:pPr>
        <w:pageBreakBefore w:val="0"/>
        <w:widowControl/>
        <w:kinsoku/>
        <w:wordWrap/>
        <w:overflowPunct/>
        <w:topLinePunct w:val="0"/>
        <w:bidi w:val="0"/>
        <w:spacing w:line="560" w:lineRule="exact"/>
        <w:jc w:val="left"/>
        <w:textAlignment w:val="auto"/>
        <w:rPr>
          <w:rFonts w:hint="eastAsia" w:ascii="黑体" w:hAnsi="黑体" w:eastAsia="黑体" w:cs="黑体"/>
          <w:b w:val="0"/>
          <w:bCs/>
          <w:color w:val="auto"/>
          <w:kern w:val="0"/>
          <w:sz w:val="32"/>
          <w:szCs w:val="32"/>
          <w:lang w:val="zh-CN"/>
        </w:rPr>
      </w:pPr>
      <w:r>
        <w:rPr>
          <w:rFonts w:hint="eastAsia" w:ascii="黑体" w:hAnsi="黑体" w:eastAsia="黑体" w:cs="黑体"/>
          <w:b w:val="0"/>
          <w:bCs/>
          <w:color w:val="000000"/>
          <w:kern w:val="0"/>
          <w:sz w:val="32"/>
          <w:szCs w:val="32"/>
          <w:lang w:val="en-US" w:eastAsia="zh-CN"/>
        </w:rPr>
        <w:t>一、</w:t>
      </w:r>
      <w:r>
        <w:rPr>
          <w:rFonts w:hint="eastAsia" w:ascii="黑体" w:hAnsi="黑体" w:eastAsia="黑体" w:cs="黑体"/>
          <w:b w:val="0"/>
          <w:bCs/>
          <w:color w:val="000000"/>
          <w:kern w:val="0"/>
          <w:sz w:val="32"/>
          <w:szCs w:val="32"/>
          <w:lang w:val="zh-CN"/>
        </w:rPr>
        <w:t>报价得分</w:t>
      </w:r>
      <w:r>
        <w:rPr>
          <w:rFonts w:hint="eastAsia" w:ascii="黑体" w:hAnsi="黑体" w:eastAsia="黑体" w:cs="黑体"/>
          <w:b w:val="0"/>
          <w:bCs/>
          <w:color w:val="auto"/>
          <w:kern w:val="0"/>
          <w:sz w:val="32"/>
          <w:szCs w:val="32"/>
          <w:lang w:val="zh-CN"/>
        </w:rPr>
        <w:t>（</w:t>
      </w:r>
      <w:r>
        <w:rPr>
          <w:rFonts w:hint="eastAsia" w:ascii="黑体" w:hAnsi="黑体" w:eastAsia="黑体" w:cs="黑体"/>
          <w:b w:val="0"/>
          <w:bCs/>
          <w:color w:val="auto"/>
          <w:kern w:val="0"/>
          <w:sz w:val="32"/>
          <w:szCs w:val="32"/>
          <w:lang w:val="en-US" w:eastAsia="zh-CN"/>
        </w:rPr>
        <w:t>4</w:t>
      </w:r>
      <w:r>
        <w:rPr>
          <w:rFonts w:hint="eastAsia" w:ascii="黑体" w:hAnsi="黑体" w:eastAsia="黑体" w:cs="黑体"/>
          <w:b w:val="0"/>
          <w:bCs/>
          <w:color w:val="auto"/>
          <w:kern w:val="0"/>
          <w:sz w:val="32"/>
          <w:szCs w:val="32"/>
          <w:lang w:val="zh-CN"/>
        </w:rPr>
        <w:t>0分）</w:t>
      </w:r>
    </w:p>
    <w:p w14:paraId="344C6B61">
      <w:pPr>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评标委员会只对符合性审查合格的投标文件进行价格评议，报价分采用低价优先法计算，即满足招标文件要求且投标价格（落实政府采购政策进行价格调整的，以调整后的价格计算）最低的投标报价为评标基准价，其报价分为满分。其他投标人的报价分按照下列公式计算：报价分=(评标基准价／投标报价)×价格分</w:t>
      </w:r>
    </w:p>
    <w:p w14:paraId="65590293">
      <w:pPr>
        <w:pageBreakBefore w:val="0"/>
        <w:widowControl/>
        <w:kinsoku/>
        <w:wordWrap/>
        <w:overflowPunct/>
        <w:topLinePunct w:val="0"/>
        <w:bidi w:val="0"/>
        <w:spacing w:line="560" w:lineRule="exact"/>
        <w:jc w:val="left"/>
        <w:textAlignment w:val="auto"/>
        <w:rPr>
          <w:rFonts w:hint="eastAsia" w:ascii="黑体" w:hAnsi="黑体" w:eastAsia="黑体" w:cs="黑体"/>
          <w:b w:val="0"/>
          <w:bCs/>
          <w:color w:val="000000"/>
          <w:kern w:val="0"/>
          <w:sz w:val="32"/>
          <w:szCs w:val="32"/>
          <w:lang w:val="zh-CN" w:eastAsia="zh-CN"/>
        </w:rPr>
      </w:pPr>
      <w:r>
        <w:rPr>
          <w:rFonts w:hint="eastAsia" w:ascii="黑体" w:hAnsi="黑体" w:eastAsia="黑体" w:cs="黑体"/>
          <w:b w:val="0"/>
          <w:bCs/>
          <w:color w:val="000000"/>
          <w:kern w:val="0"/>
          <w:sz w:val="32"/>
          <w:szCs w:val="32"/>
          <w:lang w:val="en-US" w:eastAsia="zh-CN"/>
        </w:rPr>
        <w:t>二、</w:t>
      </w:r>
      <w:r>
        <w:rPr>
          <w:rFonts w:hint="eastAsia" w:ascii="黑体" w:hAnsi="黑体" w:eastAsia="黑体" w:cs="黑体"/>
          <w:b w:val="0"/>
          <w:bCs/>
          <w:color w:val="000000"/>
          <w:kern w:val="0"/>
          <w:sz w:val="32"/>
          <w:szCs w:val="32"/>
          <w:lang w:val="zh-CN" w:eastAsia="zh-CN"/>
        </w:rPr>
        <w:t>服务质量得分（</w:t>
      </w:r>
      <w:r>
        <w:rPr>
          <w:rFonts w:hint="eastAsia" w:ascii="黑体" w:hAnsi="黑体" w:eastAsia="黑体" w:cs="黑体"/>
          <w:b w:val="0"/>
          <w:bCs/>
          <w:color w:val="000000"/>
          <w:kern w:val="0"/>
          <w:sz w:val="32"/>
          <w:szCs w:val="32"/>
          <w:lang w:val="en-US" w:eastAsia="zh-CN"/>
        </w:rPr>
        <w:t>40</w:t>
      </w:r>
      <w:r>
        <w:rPr>
          <w:rFonts w:hint="eastAsia" w:ascii="黑体" w:hAnsi="黑体" w:eastAsia="黑体" w:cs="黑体"/>
          <w:b w:val="0"/>
          <w:bCs/>
          <w:color w:val="000000"/>
          <w:kern w:val="0"/>
          <w:sz w:val="32"/>
          <w:szCs w:val="32"/>
          <w:lang w:val="zh-CN" w:eastAsia="zh-CN"/>
        </w:rPr>
        <w:t>分）</w:t>
      </w:r>
    </w:p>
    <w:p w14:paraId="239EEB3A">
      <w:pPr>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zh-CN"/>
        </w:rPr>
        <w:t>投标供应商对投标项目的价格、技术、服务、业绩、信用状况、信誉、综合实力、优惠条件等</w:t>
      </w:r>
      <w:r>
        <w:rPr>
          <w:rFonts w:hint="eastAsia" w:ascii="仿宋_GB2312" w:hAnsi="仿宋_GB2312" w:eastAsia="仿宋_GB2312" w:cs="仿宋_GB2312"/>
          <w:color w:val="auto"/>
          <w:kern w:val="0"/>
          <w:sz w:val="32"/>
          <w:szCs w:val="32"/>
          <w:lang w:val="en-US" w:eastAsia="zh-CN"/>
        </w:rPr>
        <w:t>八个</w:t>
      </w:r>
      <w:r>
        <w:rPr>
          <w:rFonts w:hint="eastAsia" w:ascii="仿宋_GB2312" w:hAnsi="仿宋_GB2312" w:eastAsia="仿宋_GB2312" w:cs="仿宋_GB2312"/>
          <w:color w:val="auto"/>
          <w:kern w:val="0"/>
          <w:sz w:val="32"/>
          <w:szCs w:val="32"/>
          <w:lang w:val="zh-CN"/>
        </w:rPr>
        <w:t>方面</w:t>
      </w:r>
      <w:r>
        <w:rPr>
          <w:rFonts w:hint="eastAsia" w:ascii="仿宋_GB2312" w:hAnsi="仿宋_GB2312" w:eastAsia="仿宋_GB2312" w:cs="仿宋_GB2312"/>
          <w:color w:val="auto"/>
          <w:kern w:val="0"/>
          <w:sz w:val="32"/>
          <w:szCs w:val="32"/>
          <w:lang w:val="en-US" w:eastAsia="zh-CN"/>
        </w:rPr>
        <w:t>制定详细服务方案，每个内容方案按5分计算</w:t>
      </w:r>
      <w:r>
        <w:rPr>
          <w:rFonts w:hint="eastAsia" w:ascii="仿宋_GB2312" w:hAnsi="仿宋_GB2312" w:eastAsia="仿宋_GB2312" w:cs="仿宋_GB2312"/>
          <w:color w:val="auto"/>
          <w:kern w:val="0"/>
          <w:sz w:val="32"/>
          <w:szCs w:val="32"/>
          <w:lang w:val="zh-CN"/>
        </w:rPr>
        <w:t>。</w:t>
      </w:r>
    </w:p>
    <w:p w14:paraId="3D4B52E2">
      <w:pPr>
        <w:pageBreakBefore w:val="0"/>
        <w:widowControl/>
        <w:kinsoku/>
        <w:wordWrap/>
        <w:overflowPunct/>
        <w:topLinePunct w:val="0"/>
        <w:bidi w:val="0"/>
        <w:spacing w:line="560" w:lineRule="exact"/>
        <w:jc w:val="left"/>
        <w:textAlignment w:val="auto"/>
        <w:rPr>
          <w:rFonts w:hint="eastAsia" w:ascii="黑体" w:hAnsi="黑体" w:eastAsia="黑体" w:cs="黑体"/>
          <w:b w:val="0"/>
          <w:bCs/>
          <w:color w:val="000000"/>
          <w:kern w:val="0"/>
          <w:sz w:val="32"/>
          <w:szCs w:val="32"/>
          <w:lang w:val="zh-CN" w:eastAsia="zh-CN"/>
        </w:rPr>
      </w:pPr>
      <w:r>
        <w:rPr>
          <w:rFonts w:hint="eastAsia" w:ascii="黑体" w:hAnsi="黑体" w:eastAsia="黑体" w:cs="黑体"/>
          <w:b w:val="0"/>
          <w:bCs/>
          <w:color w:val="000000"/>
          <w:kern w:val="0"/>
          <w:sz w:val="32"/>
          <w:szCs w:val="32"/>
          <w:lang w:val="en-US" w:eastAsia="zh-CN"/>
        </w:rPr>
        <w:t>三、</w:t>
      </w:r>
      <w:r>
        <w:rPr>
          <w:rFonts w:hint="eastAsia" w:ascii="黑体" w:hAnsi="黑体" w:eastAsia="黑体" w:cs="黑体"/>
          <w:b w:val="0"/>
          <w:bCs/>
          <w:color w:val="000000"/>
          <w:kern w:val="0"/>
          <w:sz w:val="32"/>
          <w:szCs w:val="32"/>
          <w:lang w:val="zh-CN" w:eastAsia="zh-CN"/>
        </w:rPr>
        <w:t>投标资料完整性得分（10分）</w:t>
      </w:r>
    </w:p>
    <w:p w14:paraId="65CC7F6E">
      <w:pPr>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法定代表人授权书（附件2）</w:t>
      </w:r>
    </w:p>
    <w:p w14:paraId="1BE9B727">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投标报价单（附件3）</w:t>
      </w:r>
    </w:p>
    <w:p w14:paraId="3884A759">
      <w:pPr>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供应商资格证明文件</w:t>
      </w:r>
    </w:p>
    <w:p w14:paraId="1B8E48E7">
      <w:pPr>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承诺书（附件4）</w:t>
      </w:r>
    </w:p>
    <w:p w14:paraId="59FBACBA">
      <w:pPr>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其他相关证明材料</w:t>
      </w:r>
      <w:bookmarkStart w:id="46" w:name="_GoBack"/>
      <w:bookmarkEnd w:id="46"/>
    </w:p>
    <w:p w14:paraId="1B058A22">
      <w:pPr>
        <w:pageBreakBefore w:val="0"/>
        <w:kinsoku/>
        <w:wordWrap/>
        <w:overflowPunct/>
        <w:topLinePunct w:val="0"/>
        <w:autoSpaceDE w:val="0"/>
        <w:autoSpaceDN w:val="0"/>
        <w:bidi w:val="0"/>
        <w:adjustRightInd w:val="0"/>
        <w:snapToGrid w:val="0"/>
        <w:spacing w:line="560" w:lineRule="exact"/>
        <w:textAlignment w:val="auto"/>
        <w:rPr>
          <w:rFonts w:hint="eastAsia" w:ascii="黑体" w:hAnsi="黑体" w:eastAsia="黑体" w:cs="黑体"/>
          <w:b w:val="0"/>
          <w:bCs/>
          <w:sz w:val="32"/>
          <w:szCs w:val="32"/>
          <w:lang w:val="zh-CN" w:eastAsia="zh-CN"/>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lang w:val="zh-CN" w:eastAsia="zh-CN"/>
        </w:rPr>
        <w:t>合作诚意得分（</w:t>
      </w:r>
      <w:r>
        <w:rPr>
          <w:rFonts w:hint="eastAsia" w:ascii="黑体" w:hAnsi="黑体" w:eastAsia="黑体" w:cs="黑体"/>
          <w:b w:val="0"/>
          <w:bCs/>
          <w:sz w:val="32"/>
          <w:szCs w:val="32"/>
          <w:lang w:val="en-US" w:eastAsia="zh-CN"/>
        </w:rPr>
        <w:t>10</w:t>
      </w:r>
      <w:r>
        <w:rPr>
          <w:rFonts w:hint="eastAsia" w:ascii="黑体" w:hAnsi="黑体" w:eastAsia="黑体" w:cs="黑体"/>
          <w:b w:val="0"/>
          <w:bCs/>
          <w:sz w:val="32"/>
          <w:szCs w:val="32"/>
          <w:lang w:val="zh-CN" w:eastAsia="zh-CN"/>
        </w:rPr>
        <w:t>分）</w:t>
      </w:r>
    </w:p>
    <w:p w14:paraId="3993773B">
      <w:pPr>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投标供应商</w:t>
      </w:r>
      <w:r>
        <w:rPr>
          <w:rFonts w:hint="eastAsia" w:ascii="仿宋_GB2312" w:hAnsi="仿宋_GB2312" w:eastAsia="仿宋_GB2312" w:cs="仿宋_GB2312"/>
          <w:b w:val="0"/>
          <w:bCs/>
          <w:sz w:val="32"/>
          <w:szCs w:val="32"/>
          <w:lang w:val="zh-CN"/>
        </w:rPr>
        <w:t>应从各方面充分体现出对本项目的重视程度及合作诚意</w:t>
      </w:r>
      <w:r>
        <w:rPr>
          <w:rFonts w:hint="eastAsia" w:ascii="仿宋_GB2312" w:hAnsi="仿宋_GB2312" w:eastAsia="仿宋_GB2312" w:cs="仿宋_GB2312"/>
          <w:b w:val="0"/>
          <w:bCs/>
          <w:sz w:val="32"/>
          <w:szCs w:val="32"/>
          <w:lang w:val="zh-CN" w:eastAsia="zh-CN"/>
        </w:rPr>
        <w:t>，</w:t>
      </w:r>
      <w:r>
        <w:rPr>
          <w:rFonts w:hint="eastAsia" w:ascii="仿宋_GB2312" w:hAnsi="仿宋_GB2312" w:eastAsia="仿宋_GB2312" w:cs="仿宋_GB2312"/>
          <w:b w:val="0"/>
          <w:bCs/>
          <w:sz w:val="32"/>
          <w:szCs w:val="32"/>
          <w:lang w:val="en-US" w:eastAsia="zh-CN"/>
        </w:rPr>
        <w:t>进行文字表述和承诺，评比委员会根据供应商方案和承诺进行评分</w:t>
      </w:r>
      <w:r>
        <w:rPr>
          <w:rFonts w:hint="eastAsia" w:ascii="仿宋_GB2312" w:hAnsi="仿宋_GB2312" w:eastAsia="仿宋_GB2312" w:cs="仿宋_GB2312"/>
          <w:b w:val="0"/>
          <w:bCs/>
          <w:sz w:val="32"/>
          <w:szCs w:val="32"/>
          <w:lang w:val="zh-CN"/>
        </w:rPr>
        <w:t>。</w:t>
      </w:r>
    </w:p>
    <w:p w14:paraId="195ADEE7">
      <w:pPr>
        <w:pageBreakBefore w:val="0"/>
        <w:widowControl/>
        <w:kinsoku/>
        <w:wordWrap/>
        <w:overflowPunct/>
        <w:topLinePunct w:val="0"/>
        <w:bidi w:val="0"/>
        <w:spacing w:line="560" w:lineRule="exact"/>
        <w:jc w:val="left"/>
        <w:textAlignment w:val="auto"/>
        <w:rPr>
          <w:rFonts w:hint="eastAsia" w:ascii="黑体" w:hAnsi="黑体" w:eastAsia="黑体" w:cs="黑体"/>
          <w:b w:val="0"/>
          <w:bCs/>
          <w:color w:val="000000"/>
          <w:kern w:val="0"/>
          <w:sz w:val="32"/>
          <w:szCs w:val="32"/>
          <w:lang w:val="zh-CN" w:eastAsia="zh-CN"/>
        </w:rPr>
      </w:pPr>
      <w:r>
        <w:rPr>
          <w:rFonts w:hint="eastAsia" w:ascii="黑体" w:hAnsi="黑体" w:eastAsia="黑体" w:cs="黑体"/>
          <w:b w:val="0"/>
          <w:bCs/>
          <w:color w:val="000000"/>
          <w:kern w:val="0"/>
          <w:sz w:val="32"/>
          <w:szCs w:val="32"/>
          <w:lang w:val="en-US" w:eastAsia="zh-CN"/>
        </w:rPr>
        <w:t>五、</w:t>
      </w:r>
      <w:r>
        <w:rPr>
          <w:rFonts w:hint="eastAsia" w:ascii="黑体" w:hAnsi="黑体" w:eastAsia="黑体" w:cs="黑体"/>
          <w:b w:val="0"/>
          <w:bCs/>
          <w:color w:val="000000"/>
          <w:kern w:val="0"/>
          <w:sz w:val="32"/>
          <w:szCs w:val="32"/>
          <w:lang w:val="zh-CN" w:eastAsia="zh-CN"/>
        </w:rPr>
        <w:t>确定成交供应商</w:t>
      </w:r>
    </w:p>
    <w:p w14:paraId="3CFE46FF">
      <w:pPr>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根据综合评分的结果对投标供应商进行排名，</w:t>
      </w:r>
      <w:r>
        <w:rPr>
          <w:rFonts w:hint="eastAsia" w:ascii="仿宋_GB2312" w:hAnsi="仿宋_GB2312" w:eastAsia="仿宋_GB2312" w:cs="仿宋_GB2312"/>
          <w:color w:val="auto"/>
          <w:sz w:val="32"/>
          <w:szCs w:val="32"/>
        </w:rPr>
        <w:t>推荐排名前</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位的供应商作为成交候选供应商，并</w:t>
      </w:r>
      <w:r>
        <w:rPr>
          <w:rFonts w:hint="eastAsia" w:ascii="仿宋_GB2312" w:hAnsi="仿宋_GB2312" w:eastAsia="仿宋_GB2312" w:cs="仿宋_GB2312"/>
          <w:color w:val="auto"/>
          <w:sz w:val="32"/>
          <w:szCs w:val="32"/>
          <w:lang w:val="en-US" w:eastAsia="zh-CN"/>
        </w:rPr>
        <w:t>填写</w:t>
      </w:r>
      <w:r>
        <w:rPr>
          <w:rFonts w:hint="eastAsia" w:ascii="仿宋_GB2312" w:hAnsi="仿宋_GB2312" w:eastAsia="仿宋_GB2312" w:cs="仿宋_GB2312"/>
          <w:color w:val="auto"/>
          <w:sz w:val="32"/>
          <w:szCs w:val="32"/>
        </w:rPr>
        <w:t>评标结果意见书</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rPr>
        <w:t>排名相同的，按报价由低到高顺序排列。排名且报价相同的，由评标</w:t>
      </w:r>
      <w:r>
        <w:rPr>
          <w:rFonts w:hint="eastAsia" w:ascii="仿宋_GB2312" w:hAnsi="仿宋_GB2312" w:eastAsia="仿宋_GB2312" w:cs="仿宋_GB2312"/>
          <w:color w:val="auto"/>
          <w:sz w:val="32"/>
          <w:szCs w:val="32"/>
          <w:lang w:val="en-US" w:eastAsia="zh-CN"/>
        </w:rPr>
        <w:t>小组</w:t>
      </w:r>
      <w:r>
        <w:rPr>
          <w:rFonts w:hint="eastAsia" w:ascii="仿宋_GB2312" w:hAnsi="仿宋_GB2312" w:eastAsia="仿宋_GB2312" w:cs="仿宋_GB2312"/>
          <w:color w:val="auto"/>
          <w:sz w:val="32"/>
          <w:szCs w:val="32"/>
        </w:rPr>
        <w:t>按技术指标优劣顺序重新磋商排列。</w:t>
      </w:r>
    </w:p>
    <w:p w14:paraId="0D9DFC0D">
      <w:pPr>
        <w:pageBreakBefore w:val="0"/>
        <w:widowControl/>
        <w:kinsoku/>
        <w:wordWrap/>
        <w:overflowPunct/>
        <w:topLinePunct w:val="0"/>
        <w:bidi w:val="0"/>
        <w:spacing w:line="560" w:lineRule="exact"/>
        <w:jc w:val="left"/>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六、供应商投标程序</w:t>
      </w:r>
    </w:p>
    <w:p w14:paraId="59CF8437">
      <w:pPr>
        <w:pageBreakBefore w:val="0"/>
        <w:kinsoku/>
        <w:wordWrap/>
        <w:overflowPunct/>
        <w:topLinePunct w:val="0"/>
        <w:bidi w:val="0"/>
        <w:adjustRightInd w:val="0"/>
        <w:snapToGrid w:val="0"/>
        <w:spacing w:line="560" w:lineRule="exact"/>
        <w:ind w:firstLine="600" w:firstLineChars="200"/>
        <w:textAlignment w:val="auto"/>
        <w:rPr>
          <w:rFonts w:hint="eastAsia" w:ascii="仿宋_GB2312" w:hAnsi="仿宋_GB2312" w:eastAsia="仿宋_GB2312" w:cs="仿宋_GB2312"/>
          <w:color w:val="auto"/>
          <w:spacing w:val="-10"/>
          <w:sz w:val="32"/>
          <w:szCs w:val="32"/>
        </w:rPr>
      </w:pP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lang w:val="en-US" w:eastAsia="zh-CN"/>
        </w:rPr>
        <w:t>一</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投标文件审核：现场</w:t>
      </w:r>
      <w:r>
        <w:rPr>
          <w:rFonts w:hint="eastAsia" w:ascii="仿宋_GB2312" w:hAnsi="仿宋_GB2312" w:eastAsia="仿宋_GB2312" w:cs="仿宋_GB2312"/>
          <w:color w:val="auto"/>
          <w:spacing w:val="-10"/>
          <w:sz w:val="32"/>
          <w:szCs w:val="32"/>
          <w:lang w:val="en-US" w:eastAsia="zh-CN"/>
        </w:rPr>
        <w:t>对</w:t>
      </w:r>
      <w:r>
        <w:rPr>
          <w:rFonts w:hint="eastAsia" w:ascii="仿宋_GB2312" w:hAnsi="仿宋_GB2312" w:eastAsia="仿宋_GB2312" w:cs="仿宋_GB2312"/>
          <w:color w:val="auto"/>
          <w:spacing w:val="-10"/>
          <w:sz w:val="32"/>
          <w:szCs w:val="32"/>
        </w:rPr>
        <w:t>递交</w:t>
      </w:r>
      <w:r>
        <w:rPr>
          <w:rFonts w:hint="eastAsia" w:ascii="仿宋_GB2312" w:hAnsi="仿宋_GB2312" w:eastAsia="仿宋_GB2312" w:cs="仿宋_GB2312"/>
          <w:color w:val="auto"/>
          <w:spacing w:val="-10"/>
          <w:sz w:val="32"/>
          <w:szCs w:val="32"/>
          <w:lang w:val="en-US" w:eastAsia="zh-CN"/>
        </w:rPr>
        <w:t>的</w:t>
      </w:r>
      <w:r>
        <w:rPr>
          <w:rFonts w:hint="eastAsia" w:ascii="仿宋_GB2312" w:hAnsi="仿宋_GB2312" w:eastAsia="仿宋_GB2312" w:cs="仿宋_GB2312"/>
          <w:color w:val="auto"/>
          <w:spacing w:val="-10"/>
          <w:sz w:val="32"/>
          <w:szCs w:val="32"/>
        </w:rPr>
        <w:t>投标文件</w:t>
      </w:r>
      <w:r>
        <w:rPr>
          <w:rFonts w:hint="eastAsia" w:ascii="仿宋_GB2312" w:hAnsi="仿宋_GB2312" w:eastAsia="仿宋_GB2312" w:cs="仿宋_GB2312"/>
          <w:color w:val="auto"/>
          <w:spacing w:val="-10"/>
          <w:sz w:val="32"/>
          <w:szCs w:val="32"/>
          <w:lang w:val="en-US" w:eastAsia="zh-CN"/>
        </w:rPr>
        <w:t>进行拆封</w:t>
      </w:r>
      <w:r>
        <w:rPr>
          <w:rFonts w:hint="eastAsia" w:ascii="仿宋_GB2312" w:hAnsi="仿宋_GB2312" w:eastAsia="仿宋_GB2312" w:cs="仿宋_GB2312"/>
          <w:color w:val="auto"/>
          <w:spacing w:val="-10"/>
          <w:sz w:val="32"/>
          <w:szCs w:val="32"/>
        </w:rPr>
        <w:t>，由</w:t>
      </w:r>
      <w:r>
        <w:rPr>
          <w:rFonts w:hint="eastAsia" w:ascii="仿宋_GB2312" w:hAnsi="仿宋_GB2312" w:eastAsia="仿宋_GB2312" w:cs="仿宋_GB2312"/>
          <w:color w:val="auto"/>
          <w:spacing w:val="-10"/>
          <w:sz w:val="32"/>
          <w:szCs w:val="32"/>
          <w:lang w:val="en-US" w:eastAsia="zh-CN"/>
        </w:rPr>
        <w:t>评标小组</w:t>
      </w:r>
      <w:r>
        <w:rPr>
          <w:rFonts w:hint="eastAsia" w:ascii="仿宋_GB2312" w:hAnsi="仿宋_GB2312" w:eastAsia="仿宋_GB2312" w:cs="仿宋_GB2312"/>
          <w:color w:val="auto"/>
          <w:spacing w:val="-10"/>
          <w:sz w:val="32"/>
          <w:szCs w:val="32"/>
        </w:rPr>
        <w:t>对竞争性磋商文件进行符合性审核。</w:t>
      </w:r>
    </w:p>
    <w:p w14:paraId="2659FA56">
      <w:pPr>
        <w:pageBreakBefore w:val="0"/>
        <w:kinsoku/>
        <w:wordWrap/>
        <w:overflowPunct/>
        <w:topLinePunct w:val="0"/>
        <w:bidi w:val="0"/>
        <w:adjustRightInd w:val="0"/>
        <w:snapToGrid w:val="0"/>
        <w:spacing w:line="560" w:lineRule="exact"/>
        <w:ind w:firstLine="600" w:firstLineChars="200"/>
        <w:textAlignment w:val="auto"/>
        <w:rPr>
          <w:rFonts w:hint="eastAsia" w:ascii="仿宋_GB2312" w:hAnsi="仿宋_GB2312" w:eastAsia="仿宋_GB2312" w:cs="仿宋_GB2312"/>
          <w:color w:val="auto"/>
          <w:spacing w:val="-10"/>
          <w:sz w:val="32"/>
          <w:szCs w:val="32"/>
        </w:rPr>
      </w:pP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lang w:val="en-US" w:eastAsia="zh-CN"/>
        </w:rPr>
        <w:t>二</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现场演讲环节：现场不超过3分钟的演讲，内容自</w:t>
      </w:r>
    </w:p>
    <w:p w14:paraId="1256B60A">
      <w:pPr>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color w:val="auto"/>
          <w:spacing w:val="-10"/>
          <w:sz w:val="32"/>
          <w:szCs w:val="32"/>
        </w:rPr>
      </w:pPr>
      <w:r>
        <w:rPr>
          <w:rFonts w:hint="eastAsia" w:ascii="仿宋_GB2312" w:hAnsi="仿宋_GB2312" w:eastAsia="仿宋_GB2312" w:cs="仿宋_GB2312"/>
          <w:color w:val="auto"/>
          <w:spacing w:val="-10"/>
          <w:sz w:val="32"/>
          <w:szCs w:val="32"/>
        </w:rPr>
        <w:t>选，要突出自己的合作诚意、质量保证、服务承诺、竞争优势及优惠条件等等。演讲内容将作为评委会评委打分排名的主要依据之一。</w:t>
      </w:r>
    </w:p>
    <w:p w14:paraId="4370C24C">
      <w:pPr>
        <w:pageBreakBefore w:val="0"/>
        <w:kinsoku/>
        <w:wordWrap/>
        <w:overflowPunct/>
        <w:topLinePunct w:val="0"/>
        <w:bidi w:val="0"/>
        <w:adjustRightInd w:val="0"/>
        <w:snapToGrid w:val="0"/>
        <w:spacing w:line="560" w:lineRule="exact"/>
        <w:ind w:firstLine="600" w:firstLineChars="200"/>
        <w:textAlignment w:val="auto"/>
        <w:rPr>
          <w:rFonts w:hint="eastAsia" w:ascii="仿宋_GB2312" w:hAnsi="仿宋_GB2312" w:eastAsia="仿宋_GB2312" w:cs="仿宋_GB2312"/>
          <w:color w:val="auto"/>
          <w:spacing w:val="-10"/>
          <w:sz w:val="32"/>
          <w:szCs w:val="32"/>
        </w:rPr>
      </w:pP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lang w:val="en-US" w:eastAsia="zh-CN"/>
        </w:rPr>
        <w:t>三</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现场磋商环节：针对评委提出的问题做现场解答和</w:t>
      </w:r>
    </w:p>
    <w:p w14:paraId="74DE5AC1">
      <w:pPr>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color w:val="auto"/>
          <w:spacing w:val="-10"/>
          <w:sz w:val="32"/>
          <w:szCs w:val="32"/>
        </w:rPr>
      </w:pPr>
      <w:r>
        <w:rPr>
          <w:rFonts w:hint="eastAsia" w:ascii="仿宋_GB2312" w:hAnsi="仿宋_GB2312" w:eastAsia="仿宋_GB2312" w:cs="仿宋_GB2312"/>
          <w:color w:val="auto"/>
          <w:spacing w:val="-10"/>
          <w:sz w:val="32"/>
          <w:szCs w:val="32"/>
        </w:rPr>
        <w:t>磋商，磋商的内容也将作为打分排名的重要依据之一。</w:t>
      </w:r>
    </w:p>
    <w:p w14:paraId="74EE20E5">
      <w:pPr>
        <w:pageBreakBefore w:val="0"/>
        <w:kinsoku/>
        <w:wordWrap/>
        <w:overflowPunct/>
        <w:topLinePunct w:val="0"/>
        <w:bidi w:val="0"/>
        <w:adjustRightInd w:val="0"/>
        <w:snapToGrid w:val="0"/>
        <w:spacing w:line="560" w:lineRule="exact"/>
        <w:ind w:firstLine="600" w:firstLineChars="200"/>
        <w:textAlignment w:val="auto"/>
        <w:rPr>
          <w:rFonts w:hint="eastAsia" w:ascii="仿宋_GB2312" w:hAnsi="仿宋_GB2312" w:eastAsia="仿宋_GB2312" w:cs="仿宋_GB2312"/>
          <w:color w:val="auto"/>
          <w:spacing w:val="-10"/>
          <w:sz w:val="32"/>
          <w:szCs w:val="32"/>
        </w:rPr>
      </w:pP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lang w:val="en-US" w:eastAsia="zh-CN"/>
        </w:rPr>
        <w:t>四</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综合打分排名：全体评委根据全部投标供应商的报价及综合实力、综合表现及合作诚意等分别进行打分，确定供应商排名顺序。</w:t>
      </w:r>
    </w:p>
    <w:p w14:paraId="6F39C337">
      <w:pPr>
        <w:pageBreakBefore w:val="0"/>
        <w:kinsoku/>
        <w:wordWrap/>
        <w:overflowPunct/>
        <w:topLinePunct w:val="0"/>
        <w:bidi w:val="0"/>
        <w:adjustRightInd w:val="0"/>
        <w:snapToGrid w:val="0"/>
        <w:spacing w:line="560" w:lineRule="exact"/>
        <w:ind w:firstLine="600" w:firstLineChars="200"/>
        <w:textAlignment w:val="auto"/>
        <w:rPr>
          <w:rFonts w:hint="eastAsia" w:ascii="仿宋_GB2312" w:hAnsi="仿宋_GB2312" w:eastAsia="仿宋_GB2312" w:cs="仿宋_GB2312"/>
          <w:color w:val="auto"/>
          <w:spacing w:val="-10"/>
          <w:sz w:val="32"/>
          <w:szCs w:val="32"/>
        </w:rPr>
      </w:pP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lang w:val="en-US" w:eastAsia="zh-CN"/>
        </w:rPr>
        <w:t>五</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确定拟定成交供应商：综合打分排名前</w:t>
      </w:r>
      <w:r>
        <w:rPr>
          <w:rFonts w:hint="eastAsia" w:ascii="仿宋_GB2312" w:hAnsi="仿宋_GB2312" w:eastAsia="仿宋_GB2312" w:cs="仿宋_GB2312"/>
          <w:color w:val="auto"/>
          <w:spacing w:val="-10"/>
          <w:sz w:val="32"/>
          <w:szCs w:val="32"/>
          <w:lang w:val="en-US" w:eastAsia="zh-CN"/>
        </w:rPr>
        <w:t>三</w:t>
      </w:r>
      <w:r>
        <w:rPr>
          <w:rFonts w:hint="eastAsia" w:ascii="仿宋_GB2312" w:hAnsi="仿宋_GB2312" w:eastAsia="仿宋_GB2312" w:cs="仿宋_GB2312"/>
          <w:color w:val="auto"/>
          <w:spacing w:val="-10"/>
          <w:sz w:val="32"/>
          <w:szCs w:val="32"/>
        </w:rPr>
        <w:t>位的供应商推荐为拟定成交供应商。</w:t>
      </w:r>
    </w:p>
    <w:p w14:paraId="0AFE0404">
      <w:pPr>
        <w:pageBreakBefore w:val="0"/>
        <w:widowControl/>
        <w:kinsoku/>
        <w:wordWrap/>
        <w:overflowPunct/>
        <w:topLinePunct w:val="0"/>
        <w:bidi w:val="0"/>
        <w:spacing w:line="560" w:lineRule="exact"/>
        <w:jc w:val="left"/>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七、签订合同</w:t>
      </w:r>
    </w:p>
    <w:p w14:paraId="1D79EA8B">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合同模版附后，具体服务内容和权利义务</w:t>
      </w:r>
      <w:r>
        <w:rPr>
          <w:rFonts w:hint="eastAsia" w:ascii="仿宋_GB2312" w:hAnsi="仿宋_GB2312" w:eastAsia="仿宋_GB2312" w:cs="仿宋_GB2312"/>
          <w:color w:val="auto"/>
          <w:sz w:val="32"/>
          <w:szCs w:val="32"/>
        </w:rPr>
        <w:t>按合同条款约定为准。</w:t>
      </w:r>
    </w:p>
    <w:p w14:paraId="486653E0">
      <w:pPr>
        <w:pageBreakBefore w:val="0"/>
        <w:widowControl/>
        <w:shd w:val="clear" w:color="auto" w:fill="FFFFFF"/>
        <w:kinsoku/>
        <w:wordWrap/>
        <w:overflowPunct/>
        <w:topLinePunct w:val="0"/>
        <w:bidi w:val="0"/>
        <w:spacing w:before="100" w:beforeAutospacing="1" w:after="100" w:afterAutospacing="1"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bookmarkStart w:id="45" w:name="_Toc425849019"/>
      <w:bookmarkEnd w:id="45"/>
    </w:p>
    <w:p w14:paraId="0BAAF459">
      <w:pPr>
        <w:pageBreakBefore w:val="0"/>
        <w:widowControl/>
        <w:shd w:val="clear" w:color="auto" w:fill="FFFFFF"/>
        <w:kinsoku/>
        <w:wordWrap/>
        <w:overflowPunct/>
        <w:topLinePunct w:val="0"/>
        <w:bidi w:val="0"/>
        <w:spacing w:before="100" w:beforeAutospacing="1" w:after="100" w:afterAutospacing="1"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附件1</w:t>
      </w:r>
    </w:p>
    <w:p w14:paraId="4150AC40">
      <w:pPr>
        <w:pageBreakBefore w:val="0"/>
        <w:widowControl/>
        <w:kinsoku/>
        <w:wordWrap/>
        <w:overflowPunct/>
        <w:topLinePunct w:val="0"/>
        <w:bidi w:val="0"/>
        <w:snapToGrid w:val="0"/>
        <w:spacing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14:paraId="4C5BF18D">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投  标  文  件</w:t>
      </w:r>
    </w:p>
    <w:p w14:paraId="61D8BD15">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kern w:val="0"/>
          <w:sz w:val="32"/>
          <w:szCs w:val="32"/>
        </w:rPr>
      </w:pPr>
    </w:p>
    <w:p w14:paraId="5639B986">
      <w:pPr>
        <w:pageBreakBefore w:val="0"/>
        <w:widowControl/>
        <w:kinsoku/>
        <w:wordWrap/>
        <w:overflowPunct/>
        <w:topLinePunct w:val="0"/>
        <w:bidi w:val="0"/>
        <w:snapToGrid w:val="0"/>
        <w:spacing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（正本/副本）</w:t>
      </w:r>
    </w:p>
    <w:p w14:paraId="33FDAE79">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kern w:val="0"/>
          <w:sz w:val="32"/>
          <w:szCs w:val="32"/>
        </w:rPr>
      </w:pPr>
    </w:p>
    <w:p w14:paraId="21A3C96B">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kern w:val="0"/>
          <w:sz w:val="32"/>
          <w:szCs w:val="32"/>
        </w:rPr>
      </w:pPr>
    </w:p>
    <w:p w14:paraId="283CA6DE">
      <w:pPr>
        <w:pageBreakBefore w:val="0"/>
        <w:kinsoku/>
        <w:wordWrap/>
        <w:overflowPunct/>
        <w:topLinePunct w:val="0"/>
        <w:bidi w:val="0"/>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采购项目名称：</w:t>
      </w:r>
      <w:r>
        <w:rPr>
          <w:rFonts w:hint="eastAsia" w:ascii="仿宋_GB2312" w:hAnsi="仿宋_GB2312" w:eastAsia="仿宋_GB2312" w:cs="仿宋_GB2312"/>
          <w:color w:val="000000"/>
          <w:kern w:val="0"/>
          <w:sz w:val="32"/>
          <w:szCs w:val="32"/>
          <w:lang w:val="en-US" w:eastAsia="zh-CN"/>
        </w:rPr>
        <w:t>襄阳市第三中学通勤车服务</w:t>
      </w:r>
      <w:r>
        <w:rPr>
          <w:rFonts w:hint="eastAsia" w:ascii="仿宋_GB2312" w:hAnsi="仿宋_GB2312" w:eastAsia="仿宋_GB2312" w:cs="仿宋_GB2312"/>
          <w:color w:val="000000"/>
          <w:kern w:val="0"/>
          <w:sz w:val="32"/>
          <w:szCs w:val="32"/>
        </w:rPr>
        <w:t>采购项目</w:t>
      </w:r>
    </w:p>
    <w:p w14:paraId="3209E5CB">
      <w:pPr>
        <w:pageBreakBefore w:val="0"/>
        <w:widowControl/>
        <w:shd w:val="clear" w:color="auto" w:fill="FFFFFF"/>
        <w:kinsoku/>
        <w:wordWrap/>
        <w:overflowPunct/>
        <w:topLinePunct w:val="0"/>
        <w:bidi w:val="0"/>
        <w:spacing w:before="100" w:beforeAutospacing="1" w:after="100" w:afterAutospacing="1"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14:paraId="7AE4A5EE">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kern w:val="0"/>
          <w:sz w:val="32"/>
          <w:szCs w:val="32"/>
        </w:rPr>
      </w:pPr>
    </w:p>
    <w:p w14:paraId="2D1BA3CC">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kern w:val="0"/>
          <w:sz w:val="32"/>
          <w:szCs w:val="32"/>
        </w:rPr>
      </w:pPr>
    </w:p>
    <w:p w14:paraId="53E2ABA6">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kern w:val="0"/>
          <w:sz w:val="32"/>
          <w:szCs w:val="32"/>
        </w:rPr>
      </w:pPr>
    </w:p>
    <w:p w14:paraId="6F69F26C">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kern w:val="0"/>
          <w:sz w:val="32"/>
          <w:szCs w:val="32"/>
        </w:rPr>
      </w:pPr>
    </w:p>
    <w:p w14:paraId="6A3DC3A0">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kern w:val="0"/>
          <w:sz w:val="32"/>
          <w:szCs w:val="32"/>
        </w:rPr>
      </w:pPr>
    </w:p>
    <w:p w14:paraId="2EEE7102">
      <w:pPr>
        <w:pageBreakBefore w:val="0"/>
        <w:widowControl/>
        <w:kinsoku/>
        <w:wordWrap/>
        <w:overflowPunct/>
        <w:topLinePunct w:val="0"/>
        <w:bidi w:val="0"/>
        <w:snapToGrid w:val="0"/>
        <w:spacing w:line="560" w:lineRule="exact"/>
        <w:textAlignment w:val="auto"/>
        <w:rPr>
          <w:rFonts w:hint="eastAsia" w:ascii="仿宋_GB2312" w:hAnsi="仿宋_GB2312" w:eastAsia="仿宋_GB2312" w:cs="仿宋_GB2312"/>
          <w:color w:val="auto"/>
          <w:kern w:val="0"/>
          <w:sz w:val="32"/>
          <w:szCs w:val="32"/>
          <w:u w:val="single"/>
        </w:rPr>
      </w:pPr>
      <w:r>
        <w:rPr>
          <w:rFonts w:hint="eastAsia" w:ascii="仿宋_GB2312" w:hAnsi="仿宋_GB2312" w:eastAsia="仿宋_GB2312" w:cs="仿宋_GB2312"/>
          <w:color w:val="auto"/>
          <w:kern w:val="0"/>
          <w:sz w:val="32"/>
          <w:szCs w:val="32"/>
        </w:rPr>
        <w:t>供应商名称（盖章）：</w:t>
      </w:r>
      <w:r>
        <w:rPr>
          <w:rFonts w:hint="eastAsia" w:ascii="仿宋_GB2312" w:hAnsi="仿宋_GB2312" w:eastAsia="仿宋_GB2312" w:cs="仿宋_GB2312"/>
          <w:color w:val="auto"/>
          <w:kern w:val="0"/>
          <w:sz w:val="32"/>
          <w:szCs w:val="32"/>
          <w:u w:val="single"/>
        </w:rPr>
        <w:t xml:space="preserve">                   </w:t>
      </w:r>
    </w:p>
    <w:p w14:paraId="17D07B7F">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color w:val="000000"/>
          <w:kern w:val="0"/>
          <w:sz w:val="32"/>
          <w:szCs w:val="32"/>
        </w:rPr>
      </w:pPr>
    </w:p>
    <w:p w14:paraId="356E3F04">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年   月   日</w:t>
      </w:r>
    </w:p>
    <w:p w14:paraId="2BC21918">
      <w:pPr>
        <w:pageBreakBefore w:val="0"/>
        <w:kinsoku/>
        <w:wordWrap/>
        <w:overflowPunct/>
        <w:topLinePunct w:val="0"/>
        <w:bidi w:val="0"/>
        <w:spacing w:line="560" w:lineRule="exact"/>
        <w:textAlignment w:val="auto"/>
        <w:rPr>
          <w:rFonts w:hint="eastAsia" w:ascii="仿宋_GB2312" w:hAnsi="仿宋_GB2312" w:eastAsia="仿宋_GB2312" w:cs="仿宋_GB2312"/>
          <w:b/>
          <w:bCs/>
          <w:color w:val="000000"/>
          <w:kern w:val="0"/>
          <w:sz w:val="32"/>
          <w:szCs w:val="32"/>
        </w:rPr>
      </w:pPr>
    </w:p>
    <w:p w14:paraId="4EABC1D4">
      <w:pPr>
        <w:pageBreakBefore w:val="0"/>
        <w:kinsoku/>
        <w:wordWrap/>
        <w:overflowPunct/>
        <w:topLinePunct w:val="0"/>
        <w:bidi w:val="0"/>
        <w:spacing w:line="560" w:lineRule="exact"/>
        <w:textAlignment w:val="auto"/>
        <w:rPr>
          <w:rFonts w:hint="eastAsia" w:ascii="仿宋_GB2312" w:hAnsi="仿宋_GB2312" w:eastAsia="仿宋_GB2312" w:cs="仿宋_GB2312"/>
          <w:b/>
          <w:bCs/>
          <w:color w:val="000000"/>
          <w:kern w:val="0"/>
          <w:sz w:val="32"/>
          <w:szCs w:val="32"/>
        </w:rPr>
      </w:pPr>
    </w:p>
    <w:p w14:paraId="040B6367">
      <w:pPr>
        <w:pageBreakBefore w:val="0"/>
        <w:kinsoku/>
        <w:wordWrap/>
        <w:overflowPunct/>
        <w:topLinePunct w:val="0"/>
        <w:bidi w:val="0"/>
        <w:spacing w:line="560" w:lineRule="exact"/>
        <w:textAlignment w:val="auto"/>
        <w:rPr>
          <w:rFonts w:hint="eastAsia" w:ascii="仿宋_GB2312" w:hAnsi="仿宋_GB2312" w:eastAsia="仿宋_GB2312" w:cs="仿宋_GB2312"/>
          <w:b/>
          <w:bCs/>
          <w:color w:val="000000"/>
          <w:kern w:val="0"/>
          <w:sz w:val="32"/>
          <w:szCs w:val="32"/>
        </w:rPr>
      </w:pPr>
    </w:p>
    <w:p w14:paraId="2D3974B3">
      <w:pPr>
        <w:pageBreakBefore w:val="0"/>
        <w:kinsoku/>
        <w:wordWrap/>
        <w:overflowPunct/>
        <w:topLinePunct w:val="0"/>
        <w:bidi w:val="0"/>
        <w:spacing w:line="560" w:lineRule="exact"/>
        <w:textAlignment w:val="auto"/>
        <w:rPr>
          <w:rFonts w:hint="eastAsia" w:ascii="仿宋_GB2312" w:hAnsi="仿宋_GB2312" w:eastAsia="仿宋_GB2312" w:cs="仿宋_GB2312"/>
          <w:b/>
          <w:bCs/>
          <w:color w:val="000000"/>
          <w:kern w:val="0"/>
          <w:sz w:val="32"/>
          <w:szCs w:val="32"/>
        </w:rPr>
      </w:pPr>
    </w:p>
    <w:p w14:paraId="01F55C73">
      <w:pPr>
        <w:pageBreakBefore w:val="0"/>
        <w:kinsoku/>
        <w:wordWrap/>
        <w:overflowPunct/>
        <w:topLinePunct w:val="0"/>
        <w:bidi w:val="0"/>
        <w:spacing w:line="560" w:lineRule="exact"/>
        <w:textAlignment w:val="auto"/>
        <w:rPr>
          <w:rFonts w:hint="eastAsia" w:ascii="仿宋_GB2312" w:hAnsi="仿宋_GB2312" w:eastAsia="仿宋_GB2312" w:cs="仿宋_GB2312"/>
          <w:b/>
          <w:bCs/>
          <w:color w:val="000000"/>
          <w:kern w:val="0"/>
          <w:sz w:val="32"/>
          <w:szCs w:val="32"/>
        </w:rPr>
      </w:pPr>
    </w:p>
    <w:p w14:paraId="435893D9">
      <w:pPr>
        <w:pageBreakBefore w:val="0"/>
        <w:kinsoku/>
        <w:wordWrap/>
        <w:overflowPunct/>
        <w:topLinePunct w:val="0"/>
        <w:bidi w:val="0"/>
        <w:spacing w:line="560" w:lineRule="exact"/>
        <w:textAlignment w:val="auto"/>
        <w:rPr>
          <w:rFonts w:hint="eastAsia" w:ascii="仿宋_GB2312" w:hAnsi="仿宋_GB2312" w:eastAsia="仿宋_GB2312" w:cs="仿宋_GB2312"/>
          <w:b/>
          <w:bCs/>
          <w:color w:val="000000"/>
          <w:kern w:val="0"/>
          <w:sz w:val="32"/>
          <w:szCs w:val="32"/>
        </w:rPr>
      </w:pPr>
    </w:p>
    <w:p w14:paraId="28315FA9">
      <w:pPr>
        <w:pageBreakBefore w:val="0"/>
        <w:kinsoku/>
        <w:wordWrap/>
        <w:overflowPunct/>
        <w:topLinePunct w:val="0"/>
        <w:bidi w:val="0"/>
        <w:spacing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rPr>
        <w:t>附件2</w:t>
      </w:r>
    </w:p>
    <w:p w14:paraId="471585F1">
      <w:pPr>
        <w:pageBreakBefore w:val="0"/>
        <w:widowControl/>
        <w:kinsoku/>
        <w:wordWrap/>
        <w:overflowPunct/>
        <w:topLinePunct w:val="0"/>
        <w:bidi w:val="0"/>
        <w:snapToGrid w:val="0"/>
        <w:spacing w:line="560" w:lineRule="exact"/>
        <w:ind w:firstLine="48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法定代表人授权书</w:t>
      </w:r>
    </w:p>
    <w:p w14:paraId="1DCE5C95">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u w:val="single"/>
          <w:lang w:val="en-US" w:eastAsia="zh-CN"/>
        </w:rPr>
        <w:t>襄阳市第三中学</w:t>
      </w:r>
      <w:r>
        <w:rPr>
          <w:rFonts w:hint="eastAsia" w:ascii="仿宋_GB2312" w:hAnsi="仿宋_GB2312" w:eastAsia="仿宋_GB2312" w:cs="仿宋_GB2312"/>
          <w:kern w:val="0"/>
          <w:sz w:val="32"/>
          <w:szCs w:val="32"/>
          <w:u w:val="single"/>
        </w:rPr>
        <w:t>：</w:t>
      </w:r>
    </w:p>
    <w:p w14:paraId="29E5E4C1">
      <w:pPr>
        <w:pageBreakBefore w:val="0"/>
        <w:kinsoku/>
        <w:wordWrap/>
        <w:overflowPunct/>
        <w:topLinePunct w:val="0"/>
        <w:bidi w:val="0"/>
        <w:spacing w:line="560" w:lineRule="exact"/>
        <w:ind w:firstLine="1280" w:firstLineChars="4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兹授权      同志为我单位参加贵校组织的（</w:t>
      </w:r>
      <w:r>
        <w:rPr>
          <w:rFonts w:hint="eastAsia" w:ascii="仿宋_GB2312" w:hAnsi="仿宋_GB2312" w:eastAsia="仿宋_GB2312" w:cs="仿宋_GB2312"/>
          <w:color w:val="auto"/>
          <w:kern w:val="0"/>
          <w:sz w:val="32"/>
          <w:szCs w:val="32"/>
          <w:lang w:val="en-US" w:eastAsia="zh-CN"/>
        </w:rPr>
        <w:t>襄阳市第三中学通勤车服务</w:t>
      </w:r>
      <w:r>
        <w:rPr>
          <w:rFonts w:hint="eastAsia" w:ascii="仿宋_GB2312" w:hAnsi="仿宋_GB2312" w:eastAsia="仿宋_GB2312" w:cs="仿宋_GB2312"/>
          <w:color w:val="auto"/>
          <w:kern w:val="0"/>
          <w:sz w:val="32"/>
          <w:szCs w:val="32"/>
        </w:rPr>
        <w:t xml:space="preserve">采购项目）采购活动的代表人，全权代表我单位处理在该项目采购活动中的一切事宜。代理期限从     年   月   日起至     年   月   日止。 </w:t>
      </w:r>
    </w:p>
    <w:p w14:paraId="6B3A824B">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被授权人无转委托权。</w:t>
      </w:r>
    </w:p>
    <w:p w14:paraId="64563B9D">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授权单位（签章）：               </w:t>
      </w:r>
    </w:p>
    <w:p w14:paraId="44FDC273">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法定代表人（签字或盖章）：       </w:t>
      </w:r>
    </w:p>
    <w:p w14:paraId="24575DFB">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签发日期：      年    月   日</w:t>
      </w:r>
    </w:p>
    <w:p w14:paraId="26FEE096">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14:paraId="3D6FB8DC">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附：代理人工作单位：                     </w:t>
      </w:r>
    </w:p>
    <w:p w14:paraId="245286D8">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职务：                          性别：    </w:t>
      </w:r>
    </w:p>
    <w:p w14:paraId="203A1E8F">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身份证号码：                              </w:t>
      </w:r>
    </w:p>
    <w:p w14:paraId="60C1F325">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p>
    <w:tbl>
      <w:tblPr>
        <w:tblStyle w:val="9"/>
        <w:tblW w:w="8120" w:type="dxa"/>
        <w:jc w:val="center"/>
        <w:tblLayout w:type="fixed"/>
        <w:tblCellMar>
          <w:top w:w="0" w:type="dxa"/>
          <w:left w:w="108" w:type="dxa"/>
          <w:bottom w:w="0" w:type="dxa"/>
          <w:right w:w="108" w:type="dxa"/>
        </w:tblCellMar>
      </w:tblPr>
      <w:tblGrid>
        <w:gridCol w:w="8120"/>
      </w:tblGrid>
      <w:tr w14:paraId="6E2EC7C3">
        <w:tblPrEx>
          <w:tblCellMar>
            <w:top w:w="0" w:type="dxa"/>
            <w:left w:w="108" w:type="dxa"/>
            <w:bottom w:w="0" w:type="dxa"/>
            <w:right w:w="108" w:type="dxa"/>
          </w:tblCellMar>
        </w:tblPrEx>
        <w:trPr>
          <w:trHeight w:val="1661" w:hRule="atLeast"/>
          <w:jc w:val="center"/>
        </w:trPr>
        <w:tc>
          <w:tcPr>
            <w:tcW w:w="8120" w:type="dxa"/>
            <w:tcBorders>
              <w:top w:val="single" w:color="000000" w:sz="4" w:space="0"/>
              <w:left w:val="single" w:color="000000" w:sz="4" w:space="0"/>
              <w:bottom w:val="single" w:color="000000" w:sz="4" w:space="0"/>
              <w:right w:val="single" w:color="000000" w:sz="4" w:space="0"/>
            </w:tcBorders>
          </w:tcPr>
          <w:p w14:paraId="204CDDA8">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粘贴被授权人身份证（复印件）</w:t>
            </w:r>
          </w:p>
          <w:p w14:paraId="2EDB068A">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p>
          <w:p w14:paraId="38C18326">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p>
          <w:p w14:paraId="33413A71">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p>
          <w:p w14:paraId="233E9D2B">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p>
          <w:p w14:paraId="5546C991">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p>
          <w:p w14:paraId="57C0CA05">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p>
          <w:p w14:paraId="7E41150D">
            <w:pPr>
              <w:pageBreakBefore w:val="0"/>
              <w:widowControl/>
              <w:kinsoku/>
              <w:wordWrap/>
              <w:overflowPunct/>
              <w:topLinePunct w:val="0"/>
              <w:bidi w:val="0"/>
              <w:snapToGrid w:val="0"/>
              <w:spacing w:line="560" w:lineRule="exact"/>
              <w:jc w:val="left"/>
              <w:textAlignment w:val="auto"/>
              <w:rPr>
                <w:rFonts w:hint="eastAsia" w:ascii="仿宋_GB2312" w:hAnsi="仿宋_GB2312" w:eastAsia="仿宋_GB2312" w:cs="仿宋_GB2312"/>
                <w:kern w:val="0"/>
                <w:sz w:val="32"/>
                <w:szCs w:val="32"/>
              </w:rPr>
            </w:pPr>
          </w:p>
        </w:tc>
      </w:tr>
    </w:tbl>
    <w:p w14:paraId="30E7CA4E">
      <w:pPr>
        <w:pageBreakBefore w:val="0"/>
        <w:kinsoku/>
        <w:wordWrap/>
        <w:overflowPunct/>
        <w:topLinePunct w:val="0"/>
        <w:bidi w:val="0"/>
        <w:spacing w:line="560" w:lineRule="exact"/>
        <w:textAlignment w:val="auto"/>
        <w:rPr>
          <w:rFonts w:hint="eastAsia" w:ascii="仿宋_GB2312" w:hAnsi="仿宋_GB2312" w:eastAsia="仿宋_GB2312" w:cs="仿宋_GB2312"/>
          <w:b/>
          <w:bCs/>
          <w:color w:val="000000"/>
          <w:kern w:val="0"/>
          <w:sz w:val="32"/>
          <w:szCs w:val="32"/>
        </w:rPr>
      </w:pPr>
    </w:p>
    <w:p w14:paraId="74CF1257">
      <w:pPr>
        <w:pageBreakBefore w:val="0"/>
        <w:kinsoku/>
        <w:wordWrap/>
        <w:overflowPunct/>
        <w:topLinePunct w:val="0"/>
        <w:bidi w:val="0"/>
        <w:spacing w:line="560" w:lineRule="exact"/>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附件3</w:t>
      </w:r>
    </w:p>
    <w:p w14:paraId="78A568B3">
      <w:pPr>
        <w:pageBreakBefore w:val="0"/>
        <w:kinsoku/>
        <w:wordWrap/>
        <w:overflowPunct/>
        <w:topLinePunct w:val="0"/>
        <w:bidi w:val="0"/>
        <w:spacing w:line="560" w:lineRule="exact"/>
        <w:jc w:val="center"/>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投标报价单</w:t>
      </w:r>
    </w:p>
    <w:p w14:paraId="36A84731">
      <w:pPr>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采购项目名称:</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襄阳市第三中学通勤车服务</w:t>
      </w:r>
      <w:r>
        <w:rPr>
          <w:rFonts w:hint="eastAsia" w:ascii="仿宋_GB2312" w:hAnsi="仿宋_GB2312" w:eastAsia="仿宋_GB2312" w:cs="仿宋_GB2312"/>
          <w:color w:val="000000"/>
          <w:sz w:val="32"/>
          <w:szCs w:val="32"/>
          <w:u w:val="single"/>
        </w:rPr>
        <w:t xml:space="preserve">采购项目   </w:t>
      </w:r>
    </w:p>
    <w:tbl>
      <w:tblPr>
        <w:tblStyle w:val="9"/>
        <w:tblW w:w="965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0"/>
        <w:gridCol w:w="5899"/>
      </w:tblGrid>
      <w:tr w14:paraId="44084B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32" w:hRule="atLeast"/>
          <w:jc w:val="center"/>
        </w:trPr>
        <w:tc>
          <w:tcPr>
            <w:tcW w:w="3760" w:type="dxa"/>
            <w:vAlign w:val="center"/>
          </w:tcPr>
          <w:p w14:paraId="363E8E34">
            <w:pPr>
              <w:pageBreakBefore w:val="0"/>
              <w:kinsoku/>
              <w:wordWrap/>
              <w:overflowPunct/>
              <w:topLinePunct w:val="0"/>
              <w:bidi w:val="0"/>
              <w:spacing w:line="560" w:lineRule="exact"/>
              <w:ind w:left="-38" w:leftChars="0"/>
              <w:jc w:val="center"/>
              <w:textAlignment w:val="auto"/>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每日通勤车租赁费：</w:t>
            </w:r>
          </w:p>
          <w:p w14:paraId="7117BBF3">
            <w:pPr>
              <w:pageBreakBefore w:val="0"/>
              <w:kinsoku/>
              <w:wordWrap/>
              <w:overflowPunct/>
              <w:topLinePunct w:val="0"/>
              <w:bidi w:val="0"/>
              <w:spacing w:line="560" w:lineRule="exact"/>
              <w:ind w:left="-38" w:leftChars="0"/>
              <w:jc w:val="center"/>
              <w:textAlignment w:val="auto"/>
              <w:rPr>
                <w:rFonts w:hint="default" w:ascii="仿宋_GB2312" w:hAnsi="仿宋_GB2312" w:eastAsia="仿宋_GB2312" w:cs="仿宋_GB2312"/>
                <w:b/>
                <w:color w:val="FF0000"/>
                <w:sz w:val="32"/>
                <w:szCs w:val="32"/>
                <w:lang w:val="en-US" w:eastAsia="zh-CN"/>
              </w:rPr>
            </w:pPr>
            <w:r>
              <w:rPr>
                <w:rFonts w:hint="eastAsia" w:ascii="仿宋_GB2312" w:hAnsi="仿宋_GB2312" w:eastAsia="仿宋_GB2312" w:cs="仿宋_GB2312"/>
                <w:b/>
                <w:bCs w:val="0"/>
                <w:color w:val="auto"/>
                <w:sz w:val="32"/>
                <w:szCs w:val="32"/>
                <w:lang w:val="en-US" w:eastAsia="zh-CN"/>
              </w:rPr>
              <w:t>元/日</w:t>
            </w:r>
          </w:p>
        </w:tc>
        <w:tc>
          <w:tcPr>
            <w:tcW w:w="5899" w:type="dxa"/>
            <w:vAlign w:val="center"/>
          </w:tcPr>
          <w:p w14:paraId="228B577E">
            <w:pPr>
              <w:pageBreakBefore w:val="0"/>
              <w:kinsoku/>
              <w:wordWrap/>
              <w:overflowPunct/>
              <w:topLinePunct w:val="0"/>
              <w:bidi w:val="0"/>
              <w:spacing w:line="560" w:lineRule="exact"/>
              <w:textAlignment w:val="auto"/>
              <w:rPr>
                <w:rFonts w:hint="eastAsia" w:ascii="仿宋_GB2312" w:hAnsi="仿宋_GB2312" w:eastAsia="仿宋_GB2312" w:cs="仿宋_GB2312"/>
                <w:sz w:val="32"/>
                <w:szCs w:val="32"/>
              </w:rPr>
            </w:pPr>
          </w:p>
        </w:tc>
      </w:tr>
      <w:tr w14:paraId="3B401D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23" w:hRule="atLeast"/>
          <w:jc w:val="center"/>
        </w:trPr>
        <w:tc>
          <w:tcPr>
            <w:tcW w:w="3760" w:type="dxa"/>
            <w:vAlign w:val="center"/>
          </w:tcPr>
          <w:p w14:paraId="4FD32BD5">
            <w:pPr>
              <w:pageBreakBefore w:val="0"/>
              <w:kinsoku/>
              <w:wordWrap/>
              <w:overflowPunct/>
              <w:topLinePunct w:val="0"/>
              <w:bidi w:val="0"/>
              <w:spacing w:line="560" w:lineRule="exact"/>
              <w:ind w:left="-38" w:leftChars="0"/>
              <w:jc w:val="center"/>
              <w:textAlignment w:val="auto"/>
              <w:rPr>
                <w:rFonts w:hint="eastAsia" w:ascii="仿宋_GB2312" w:hAnsi="仿宋_GB2312" w:eastAsia="仿宋_GB2312" w:cs="仿宋_GB2312"/>
                <w:b/>
                <w:color w:val="FF0000"/>
                <w:sz w:val="32"/>
                <w:szCs w:val="32"/>
              </w:rPr>
            </w:pPr>
            <w:r>
              <w:rPr>
                <w:rFonts w:hint="eastAsia" w:ascii="仿宋_GB2312" w:hAnsi="仿宋_GB2312" w:eastAsia="仿宋_GB2312" w:cs="仿宋_GB2312"/>
                <w:b/>
                <w:i w:val="0"/>
                <w:iCs/>
                <w:sz w:val="32"/>
                <w:szCs w:val="32"/>
              </w:rPr>
              <w:t>备      注</w:t>
            </w:r>
          </w:p>
        </w:tc>
        <w:tc>
          <w:tcPr>
            <w:tcW w:w="5899" w:type="dxa"/>
            <w:vAlign w:val="center"/>
          </w:tcPr>
          <w:p w14:paraId="3AEA8BB8">
            <w:pPr>
              <w:pageBreakBefore w:val="0"/>
              <w:kinsoku/>
              <w:wordWrap/>
              <w:overflowPunct/>
              <w:topLinePunct w:val="0"/>
              <w:bidi w:val="0"/>
              <w:spacing w:line="560" w:lineRule="exact"/>
              <w:textAlignment w:val="auto"/>
              <w:rPr>
                <w:rFonts w:hint="eastAsia" w:ascii="仿宋_GB2312" w:hAnsi="仿宋_GB2312" w:eastAsia="仿宋_GB2312" w:cs="仿宋_GB2312"/>
                <w:sz w:val="32"/>
                <w:szCs w:val="32"/>
              </w:rPr>
            </w:pPr>
          </w:p>
        </w:tc>
      </w:tr>
    </w:tbl>
    <w:p w14:paraId="32A06161">
      <w:pPr>
        <w:pStyle w:val="18"/>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rPr>
      </w:pPr>
    </w:p>
    <w:p w14:paraId="027D157D">
      <w:pPr>
        <w:pStyle w:val="18"/>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rPr>
      </w:pPr>
    </w:p>
    <w:p w14:paraId="5C9309C2">
      <w:pPr>
        <w:pStyle w:val="5"/>
        <w:pageBreakBefore w:val="0"/>
        <w:kinsoku/>
        <w:wordWrap/>
        <w:overflowPunct/>
        <w:topLinePunct w:val="0"/>
        <w:bidi w:val="0"/>
        <w:spacing w:line="560" w:lineRule="exact"/>
        <w:ind w:firstLine="5520" w:firstLineChars="1725"/>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授权代表：</w:t>
      </w:r>
      <w:r>
        <w:rPr>
          <w:rFonts w:hint="eastAsia" w:ascii="仿宋_GB2312" w:hAnsi="仿宋_GB2312" w:eastAsia="仿宋_GB2312" w:cs="仿宋_GB2312"/>
          <w:color w:val="000000"/>
          <w:sz w:val="32"/>
          <w:szCs w:val="32"/>
          <w:u w:val="single"/>
        </w:rPr>
        <w:t xml:space="preserve">（签字）               </w:t>
      </w:r>
    </w:p>
    <w:p w14:paraId="446847B5">
      <w:pPr>
        <w:pStyle w:val="5"/>
        <w:pageBreakBefore w:val="0"/>
        <w:kinsoku/>
        <w:wordWrap/>
        <w:overflowPunct/>
        <w:topLinePunct w:val="0"/>
        <w:bidi w:val="0"/>
        <w:spacing w:line="560" w:lineRule="exact"/>
        <w:ind w:firstLine="5520" w:firstLineChars="1725"/>
        <w:textAlignment w:val="auto"/>
        <w:rPr>
          <w:rFonts w:hint="eastAsia" w:ascii="仿宋_GB2312" w:hAnsi="仿宋_GB2312" w:eastAsia="仿宋_GB2312" w:cs="仿宋_GB2312"/>
          <w:color w:val="000000"/>
          <w:sz w:val="32"/>
          <w:szCs w:val="32"/>
        </w:rPr>
      </w:pPr>
    </w:p>
    <w:p w14:paraId="50C10C37">
      <w:pPr>
        <w:pStyle w:val="5"/>
        <w:pageBreakBefore w:val="0"/>
        <w:kinsoku/>
        <w:wordWrap/>
        <w:overflowPunct/>
        <w:topLinePunct w:val="0"/>
        <w:bidi w:val="0"/>
        <w:spacing w:line="560" w:lineRule="exact"/>
        <w:ind w:firstLine="5520" w:firstLineChars="1725"/>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供应商名称：</w:t>
      </w:r>
      <w:r>
        <w:rPr>
          <w:rFonts w:hint="eastAsia" w:ascii="仿宋_GB2312" w:hAnsi="仿宋_GB2312" w:eastAsia="仿宋_GB2312" w:cs="仿宋_GB2312"/>
          <w:color w:val="000000"/>
          <w:sz w:val="32"/>
          <w:szCs w:val="32"/>
          <w:u w:val="single"/>
        </w:rPr>
        <w:t xml:space="preserve">（签章）             </w:t>
      </w:r>
    </w:p>
    <w:p w14:paraId="68D500F7">
      <w:pPr>
        <w:pStyle w:val="5"/>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u w:val="single"/>
        </w:rPr>
      </w:pPr>
    </w:p>
    <w:p w14:paraId="419FCE58">
      <w:pPr>
        <w:pStyle w:val="5"/>
        <w:pageBreakBefore w:val="0"/>
        <w:kinsoku/>
        <w:wordWrap/>
        <w:overflowPunct/>
        <w:topLinePunct w:val="0"/>
        <w:bidi w:val="0"/>
        <w:spacing w:line="560" w:lineRule="exact"/>
        <w:ind w:firstLine="4160" w:firstLineChars="13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sz w:val="32"/>
          <w:szCs w:val="32"/>
        </w:rPr>
        <w:t xml:space="preserve">        年      月     日</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533AAFF9">
      <w:pPr>
        <w:pageBreakBefore w:val="0"/>
        <w:widowControl/>
        <w:kinsoku/>
        <w:wordWrap/>
        <w:overflowPunct/>
        <w:topLinePunct w:val="0"/>
        <w:bidi w:val="0"/>
        <w:spacing w:line="560" w:lineRule="exact"/>
        <w:textAlignment w:val="auto"/>
        <w:rPr>
          <w:rFonts w:hint="eastAsia" w:ascii="仿宋_GB2312" w:hAnsi="仿宋_GB2312" w:eastAsia="仿宋_GB2312" w:cs="仿宋_GB2312"/>
          <w:b/>
          <w:bCs/>
          <w:kern w:val="0"/>
          <w:sz w:val="32"/>
          <w:szCs w:val="32"/>
        </w:rPr>
      </w:pPr>
    </w:p>
    <w:p w14:paraId="5412D2E8">
      <w:pPr>
        <w:pageBreakBefore w:val="0"/>
        <w:widowControl/>
        <w:kinsoku/>
        <w:wordWrap/>
        <w:overflowPunct/>
        <w:topLinePunct w:val="0"/>
        <w:bidi w:val="0"/>
        <w:spacing w:line="560" w:lineRule="exact"/>
        <w:textAlignment w:val="auto"/>
        <w:rPr>
          <w:rFonts w:hint="eastAsia" w:ascii="仿宋_GB2312" w:hAnsi="仿宋_GB2312" w:eastAsia="仿宋_GB2312" w:cs="仿宋_GB2312"/>
          <w:b/>
          <w:bCs/>
          <w:kern w:val="0"/>
          <w:sz w:val="32"/>
          <w:szCs w:val="32"/>
        </w:rPr>
      </w:pPr>
    </w:p>
    <w:p w14:paraId="0770E2EA">
      <w:pPr>
        <w:pageBreakBefore w:val="0"/>
        <w:widowControl/>
        <w:kinsoku/>
        <w:wordWrap/>
        <w:overflowPunct/>
        <w:topLinePunct w:val="0"/>
        <w:bidi w:val="0"/>
        <w:spacing w:line="560" w:lineRule="exact"/>
        <w:textAlignment w:val="auto"/>
        <w:rPr>
          <w:rFonts w:hint="eastAsia" w:ascii="仿宋_GB2312" w:hAnsi="仿宋_GB2312" w:eastAsia="仿宋_GB2312" w:cs="仿宋_GB2312"/>
          <w:b/>
          <w:bCs/>
          <w:kern w:val="0"/>
          <w:sz w:val="32"/>
          <w:szCs w:val="32"/>
        </w:rPr>
      </w:pPr>
    </w:p>
    <w:p w14:paraId="539055AC">
      <w:pPr>
        <w:pageBreakBefore w:val="0"/>
        <w:widowControl/>
        <w:kinsoku/>
        <w:wordWrap/>
        <w:overflowPunct/>
        <w:topLinePunct w:val="0"/>
        <w:bidi w:val="0"/>
        <w:spacing w:line="560" w:lineRule="exac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 xml:space="preserve">附件4   </w:t>
      </w:r>
    </w:p>
    <w:p w14:paraId="31427468">
      <w:pPr>
        <w:pageBreakBefore w:val="0"/>
        <w:widowControl/>
        <w:kinsoku/>
        <w:wordWrap/>
        <w:overflowPunct/>
        <w:topLinePunct w:val="0"/>
        <w:bidi w:val="0"/>
        <w:snapToGrid w:val="0"/>
        <w:spacing w:line="560" w:lineRule="exact"/>
        <w:jc w:val="center"/>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承 诺 书</w:t>
      </w:r>
    </w:p>
    <w:p w14:paraId="73CD18E6">
      <w:pPr>
        <w:pageBreakBefore w:val="0"/>
        <w:widowControl/>
        <w:kinsoku/>
        <w:wordWrap/>
        <w:overflowPunct/>
        <w:topLinePunct w:val="0"/>
        <w:bidi w:val="0"/>
        <w:snapToGrid w:val="0"/>
        <w:spacing w:line="560" w:lineRule="exact"/>
        <w:jc w:val="left"/>
        <w:textAlignment w:val="auto"/>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u w:val="single"/>
          <w:lang w:val="en-US" w:eastAsia="zh-CN"/>
        </w:rPr>
        <w:t>襄阳市第三中学</w:t>
      </w:r>
      <w:r>
        <w:rPr>
          <w:rFonts w:hint="eastAsia" w:ascii="仿宋_GB2312" w:hAnsi="仿宋_GB2312" w:eastAsia="仿宋_GB2312" w:cs="仿宋_GB2312"/>
          <w:kern w:val="0"/>
          <w:sz w:val="32"/>
          <w:szCs w:val="32"/>
          <w:u w:val="single"/>
        </w:rPr>
        <w:t>：</w:t>
      </w:r>
    </w:p>
    <w:p w14:paraId="4AE5EB0A">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对于贵方</w:t>
      </w:r>
      <w:r>
        <w:rPr>
          <w:rFonts w:hint="eastAsia" w:ascii="仿宋_GB2312" w:hAnsi="仿宋_GB2312" w:eastAsia="仿宋_GB2312" w:cs="仿宋_GB2312"/>
          <w:kern w:val="0"/>
          <w:sz w:val="32"/>
          <w:szCs w:val="32"/>
          <w:u w:val="single"/>
          <w:lang w:val="en-US" w:eastAsia="zh-CN"/>
        </w:rPr>
        <w:t>襄阳市第三中学通勤车服务</w:t>
      </w:r>
      <w:r>
        <w:rPr>
          <w:rFonts w:hint="eastAsia" w:ascii="仿宋_GB2312" w:hAnsi="仿宋_GB2312" w:eastAsia="仿宋_GB2312" w:cs="仿宋_GB2312"/>
          <w:kern w:val="0"/>
          <w:sz w:val="32"/>
          <w:szCs w:val="32"/>
          <w:u w:val="single"/>
        </w:rPr>
        <w:t>采购项目</w:t>
      </w:r>
      <w:r>
        <w:rPr>
          <w:rFonts w:hint="eastAsia" w:ascii="仿宋_GB2312" w:hAnsi="仿宋_GB2312" w:eastAsia="仿宋_GB2312" w:cs="仿宋_GB2312"/>
          <w:kern w:val="0"/>
          <w:sz w:val="32"/>
          <w:szCs w:val="32"/>
        </w:rPr>
        <w:t>，我方已认真阅读文件的全部内容，并对本次采购作出实质性响应，接受报价人须知的各项要求。如有违约行为，同意按规定接受处罚，直至追究法律责任。</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1、服务质量保证：严格按照行业标准履行相关服务承诺。</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2、价格承诺：保证价格不高于同期市场价。</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3、服务期限：1年 。</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4、售后服务承诺：按行业标准严格执行售后服务。</w:t>
      </w:r>
    </w:p>
    <w:p w14:paraId="645AA563">
      <w:pPr>
        <w:pageBreakBefore w:val="0"/>
        <w:widowControl/>
        <w:kinsoku/>
        <w:wordWrap/>
        <w:overflowPunct/>
        <w:topLinePunct w:val="0"/>
        <w:bidi w:val="0"/>
        <w:snapToGrid w:val="0"/>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廉政承诺：保证不给采购单位（采购人和采购机构）的工作人员及其亲属任何形式的商业贿赂（包括送礼金礼品、有价证券、购物券、回扣、佣金、咨询费、劳务费、赞助费、宣传费、支付旅游费用、报销各种消费凭证、宴请、娱乐等）。</w:t>
      </w:r>
    </w:p>
    <w:p w14:paraId="30907A16">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6、保证不参与围标、串标、恶意报价等不正当投标行为。若是发生上述行为，校方单方面有权废除招标结果并永久性取消我方今后参与校方项目的投标资格。</w:t>
      </w:r>
    </w:p>
    <w:p w14:paraId="29125C03">
      <w:pPr>
        <w:pageBreakBefore w:val="0"/>
        <w:widowControl/>
        <w:kinsoku/>
        <w:wordWrap/>
        <w:overflowPunct/>
        <w:topLinePunct w:val="0"/>
        <w:bidi w:val="0"/>
        <w:snapToGrid w:val="0"/>
        <w:spacing w:line="56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以上如有违反，自愿接受相关部门和校方的处理、处罚。</w:t>
      </w:r>
    </w:p>
    <w:p w14:paraId="7CC0BBB4">
      <w:pPr>
        <w:pageBreakBefore w:val="0"/>
        <w:widowControl/>
        <w:kinsoku/>
        <w:wordWrap/>
        <w:overflowPunct/>
        <w:topLinePunct w:val="0"/>
        <w:bidi w:val="0"/>
        <w:snapToGrid w:val="0"/>
        <w:spacing w:line="560" w:lineRule="exact"/>
        <w:ind w:firstLine="48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14:paraId="272D740B">
      <w:pPr>
        <w:pageBreakBefore w:val="0"/>
        <w:widowControl/>
        <w:kinsoku/>
        <w:wordWrap/>
        <w:overflowPunct/>
        <w:topLinePunct w:val="0"/>
        <w:bidi w:val="0"/>
        <w:snapToGrid w:val="0"/>
        <w:spacing w:line="560" w:lineRule="exact"/>
        <w:ind w:firstLine="48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投标单位（章）：</w:t>
      </w:r>
    </w:p>
    <w:p w14:paraId="7D382A7D">
      <w:pPr>
        <w:pageBreakBefore w:val="0"/>
        <w:widowControl/>
        <w:kinsoku/>
        <w:wordWrap/>
        <w:overflowPunct/>
        <w:topLinePunct w:val="0"/>
        <w:bidi w:val="0"/>
        <w:snapToGrid w:val="0"/>
        <w:spacing w:line="560" w:lineRule="exact"/>
        <w:ind w:firstLine="48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法人代表或授权人（签名）：</w:t>
      </w:r>
    </w:p>
    <w:p w14:paraId="1233130D">
      <w:pPr>
        <w:pageBreakBefore w:val="0"/>
        <w:widowControl/>
        <w:kinsoku/>
        <w:wordWrap/>
        <w:overflowPunct/>
        <w:topLinePunct w:val="0"/>
        <w:bidi w:val="0"/>
        <w:snapToGrid w:val="0"/>
        <w:spacing w:line="560" w:lineRule="exact"/>
        <w:ind w:firstLine="48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年  月  日</w:t>
      </w:r>
    </w:p>
    <w:p w14:paraId="004134E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val="0"/>
          <w:sz w:val="44"/>
          <w:szCs w:val="44"/>
        </w:rPr>
      </w:pPr>
      <w:r>
        <w:rPr>
          <w:rFonts w:hint="eastAsia" w:ascii="宋体" w:hAnsi="宋体" w:eastAsia="宋体" w:cs="宋体"/>
          <w:b/>
          <w:bCs w:val="0"/>
          <w:sz w:val="44"/>
          <w:szCs w:val="44"/>
          <w:lang w:val="en-US" w:eastAsia="zh-CN"/>
        </w:rPr>
        <w:t>车辆运输</w:t>
      </w:r>
      <w:r>
        <w:rPr>
          <w:rFonts w:hint="eastAsia" w:ascii="宋体" w:hAnsi="宋体" w:eastAsia="宋体" w:cs="宋体"/>
          <w:b/>
          <w:bCs w:val="0"/>
          <w:sz w:val="44"/>
          <w:szCs w:val="44"/>
        </w:rPr>
        <w:t>服务协议书</w:t>
      </w:r>
    </w:p>
    <w:p w14:paraId="3C9EBA8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val="0"/>
          <w:sz w:val="44"/>
          <w:szCs w:val="44"/>
        </w:rPr>
      </w:pPr>
    </w:p>
    <w:p w14:paraId="4AE0B8AD">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rPr>
      </w:pPr>
      <w:r>
        <w:rPr>
          <w:rFonts w:hint="eastAsia" w:ascii="仿宋" w:hAnsi="仿宋" w:eastAsia="仿宋" w:cs="仿宋"/>
          <w:sz w:val="32"/>
          <w:szCs w:val="32"/>
        </w:rPr>
        <w:t>甲方：</w:t>
      </w:r>
      <w:r>
        <w:rPr>
          <w:rFonts w:hint="eastAsia" w:ascii="仿宋" w:hAnsi="仿宋" w:eastAsia="仿宋" w:cs="仿宋"/>
          <w:sz w:val="32"/>
          <w:szCs w:val="32"/>
          <w:lang w:val="en-US" w:eastAsia="zh-CN"/>
        </w:rPr>
        <w:t>襄阳市第三中学</w:t>
      </w:r>
    </w:p>
    <w:p w14:paraId="5E73BBD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乙方：</w:t>
      </w:r>
    </w:p>
    <w:p w14:paraId="643699A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甲、乙双方在平等自愿的基础上，本着公平公正、互惠互利的原则，就乙方为甲方</w:t>
      </w:r>
      <w:r>
        <w:rPr>
          <w:rFonts w:hint="eastAsia" w:ascii="仿宋" w:hAnsi="仿宋" w:eastAsia="仿宋" w:cs="仿宋"/>
          <w:sz w:val="32"/>
          <w:szCs w:val="32"/>
          <w:lang w:val="en-US" w:eastAsia="zh-CN"/>
        </w:rPr>
        <w:t>教</w:t>
      </w:r>
      <w:r>
        <w:rPr>
          <w:rFonts w:hint="eastAsia" w:ascii="仿宋" w:hAnsi="仿宋" w:eastAsia="仿宋" w:cs="仿宋"/>
          <w:sz w:val="32"/>
          <w:szCs w:val="32"/>
        </w:rPr>
        <w:t>职</w:t>
      </w:r>
      <w:r>
        <w:rPr>
          <w:rFonts w:hint="eastAsia" w:ascii="仿宋" w:hAnsi="仿宋" w:eastAsia="仿宋" w:cs="仿宋"/>
          <w:sz w:val="32"/>
          <w:szCs w:val="32"/>
          <w:lang w:val="en-US" w:eastAsia="zh-CN"/>
        </w:rPr>
        <w:t>员</w:t>
      </w:r>
      <w:r>
        <w:rPr>
          <w:rFonts w:hint="eastAsia" w:ascii="仿宋" w:hAnsi="仿宋" w:eastAsia="仿宋" w:cs="仿宋"/>
          <w:sz w:val="32"/>
          <w:szCs w:val="32"/>
        </w:rPr>
        <w:t>工上、下班提供通勤</w:t>
      </w:r>
      <w:r>
        <w:rPr>
          <w:rFonts w:hint="eastAsia" w:ascii="仿宋" w:hAnsi="仿宋" w:eastAsia="仿宋" w:cs="仿宋"/>
          <w:sz w:val="32"/>
          <w:szCs w:val="32"/>
          <w:lang w:val="en-US" w:eastAsia="zh-CN"/>
        </w:rPr>
        <w:t>车</w:t>
      </w:r>
      <w:r>
        <w:rPr>
          <w:rFonts w:hint="eastAsia" w:ascii="仿宋" w:hAnsi="仿宋" w:eastAsia="仿宋" w:cs="仿宋"/>
          <w:sz w:val="32"/>
          <w:szCs w:val="32"/>
        </w:rPr>
        <w:t xml:space="preserve">服务的相关事项达成如下协议： </w:t>
      </w:r>
    </w:p>
    <w:p w14:paraId="0960A1C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一、租赁车辆、租赁期限与通勤服务内容</w:t>
      </w:r>
    </w:p>
    <w:p w14:paraId="70BEBF9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1、租赁车辆要求：</w:t>
      </w:r>
      <w:r>
        <w:rPr>
          <w:rFonts w:hint="eastAsia" w:ascii="仿宋" w:hAnsi="仿宋" w:eastAsia="仿宋" w:cs="仿宋"/>
          <w:sz w:val="32"/>
          <w:szCs w:val="32"/>
          <w:lang w:val="en-US" w:eastAsia="zh-CN"/>
        </w:rPr>
        <w:t>1辆</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座软座空调客车。</w:t>
      </w:r>
    </w:p>
    <w:p w14:paraId="557C635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2、租赁期限</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1年</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日至</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日。</w:t>
      </w:r>
    </w:p>
    <w:p w14:paraId="2787652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3、租赁服务内容：在租赁期限内，根据甲方工作安排，乙方每天为甲方职工上、下班往返提供</w:t>
      </w:r>
      <w:r>
        <w:rPr>
          <w:rFonts w:hint="eastAsia" w:ascii="仿宋" w:hAnsi="仿宋" w:eastAsia="仿宋" w:cs="仿宋"/>
          <w:sz w:val="32"/>
          <w:szCs w:val="32"/>
          <w:lang w:val="en-US" w:eastAsia="zh-CN"/>
        </w:rPr>
        <w:t>服务两次。具体路线如下：</w:t>
      </w:r>
    </w:p>
    <w:p w14:paraId="7EAF015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2"/>
          <w:szCs w:val="32"/>
          <w:lang w:val="en-US" w:eastAsia="zh-CN"/>
        </w:rPr>
        <w:t>前往线路：</w:t>
      </w:r>
      <w:r>
        <w:rPr>
          <w:rFonts w:hint="eastAsia" w:ascii="仿宋" w:hAnsi="仿宋" w:eastAsia="仿宋" w:cs="仿宋"/>
          <w:sz w:val="30"/>
          <w:szCs w:val="30"/>
          <w:vertAlign w:val="baseline"/>
          <w:lang w:val="en-US" w:eastAsia="zh-CN"/>
        </w:rPr>
        <w:t>樊城二中→樊城广场警务平台→湖北银行→凤雏大桥→气象局对面517站台→四中南门公交站台→襄阳三中</w:t>
      </w:r>
    </w:p>
    <w:p w14:paraId="41BAA05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2"/>
          <w:szCs w:val="32"/>
          <w:lang w:val="en-US" w:eastAsia="zh-CN"/>
        </w:rPr>
        <w:t>返程线路：中午12:35，</w:t>
      </w:r>
      <w:r>
        <w:rPr>
          <w:rFonts w:hint="eastAsia" w:ascii="仿宋" w:hAnsi="仿宋" w:eastAsia="仿宋" w:cs="仿宋"/>
          <w:sz w:val="30"/>
          <w:szCs w:val="30"/>
          <w:vertAlign w:val="baseline"/>
          <w:lang w:val="en-US" w:eastAsia="zh-CN"/>
        </w:rPr>
        <w:t>襄阳三中→四中南门公交站台→气象局→凤雏大桥→湖北银行→樊城广场警务平台→樊城二中。晚上18：25，襄阳三中→六两河大桥→航空路→樊城二中</w:t>
      </w:r>
    </w:p>
    <w:p w14:paraId="5859FC4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甲方通勤线路若需临时调整，</w:t>
      </w:r>
      <w:r>
        <w:rPr>
          <w:rFonts w:hint="eastAsia" w:ascii="仿宋" w:hAnsi="仿宋" w:eastAsia="仿宋" w:cs="仿宋"/>
          <w:sz w:val="32"/>
          <w:szCs w:val="32"/>
          <w:lang w:val="en-US" w:eastAsia="zh-CN"/>
        </w:rPr>
        <w:t>提前1-2日</w:t>
      </w:r>
      <w:r>
        <w:rPr>
          <w:rFonts w:hint="eastAsia" w:ascii="仿宋" w:hAnsi="仿宋" w:eastAsia="仿宋" w:cs="仿宋"/>
          <w:sz w:val="32"/>
          <w:szCs w:val="32"/>
        </w:rPr>
        <w:t>通知乙方。</w:t>
      </w:r>
    </w:p>
    <w:p w14:paraId="22BDA3F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二、租赁费用确认及付款方式：</w:t>
      </w:r>
    </w:p>
    <w:p w14:paraId="358C88A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1、由甲方指定人员与乙方驾驶员在每日的“车辆行驶结算单”上签字确认。该“结算单”一式两份，作为结算的依据。</w:t>
      </w:r>
    </w:p>
    <w:p w14:paraId="73BFAC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每天</w:t>
      </w:r>
      <w:r>
        <w:rPr>
          <w:rFonts w:hint="eastAsia" w:ascii="仿宋" w:hAnsi="仿宋" w:eastAsia="仿宋" w:cs="仿宋"/>
          <w:sz w:val="32"/>
          <w:szCs w:val="32"/>
        </w:rPr>
        <w:t>上、下班往返通勤服务</w:t>
      </w:r>
      <w:r>
        <w:rPr>
          <w:rFonts w:hint="eastAsia" w:ascii="仿宋" w:hAnsi="仿宋" w:eastAsia="仿宋" w:cs="仿宋"/>
          <w:sz w:val="32"/>
          <w:szCs w:val="32"/>
          <w:lang w:val="en-US" w:eastAsia="zh-CN"/>
        </w:rPr>
        <w:t>两</w:t>
      </w:r>
      <w:r>
        <w:rPr>
          <w:rFonts w:hint="eastAsia" w:ascii="仿宋" w:hAnsi="仿宋" w:eastAsia="仿宋" w:cs="仿宋"/>
          <w:sz w:val="32"/>
          <w:szCs w:val="32"/>
        </w:rPr>
        <w:t>次（</w:t>
      </w:r>
      <w:r>
        <w:rPr>
          <w:rFonts w:hint="eastAsia" w:ascii="仿宋" w:hAnsi="仿宋" w:eastAsia="仿宋" w:cs="仿宋"/>
          <w:sz w:val="32"/>
          <w:szCs w:val="32"/>
          <w:lang w:val="en-US" w:eastAsia="zh-CN"/>
        </w:rPr>
        <w:t>四</w:t>
      </w:r>
      <w:r>
        <w:rPr>
          <w:rFonts w:hint="eastAsia" w:ascii="仿宋" w:hAnsi="仿宋" w:eastAsia="仿宋" w:cs="仿宋"/>
          <w:sz w:val="32"/>
          <w:szCs w:val="32"/>
        </w:rPr>
        <w:t>个单趟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每个单趟在20</w:t>
      </w:r>
      <w:r>
        <w:rPr>
          <w:rFonts w:hint="eastAsia" w:ascii="仿宋" w:hAnsi="仿宋" w:eastAsia="仿宋" w:cs="仿宋"/>
          <w:sz w:val="32"/>
          <w:szCs w:val="32"/>
        </w:rPr>
        <w:t xml:space="preserve">公里以内），按照“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元/</w:t>
      </w:r>
      <w:r>
        <w:rPr>
          <w:rFonts w:hint="eastAsia" w:ascii="仿宋" w:hAnsi="仿宋" w:eastAsia="仿宋" w:cs="仿宋"/>
          <w:sz w:val="32"/>
          <w:szCs w:val="32"/>
          <w:lang w:val="en-US" w:eastAsia="zh-CN"/>
        </w:rPr>
        <w:t>台</w:t>
      </w:r>
      <w:r>
        <w:rPr>
          <w:rFonts w:hint="eastAsia" w:ascii="仿宋" w:hAnsi="仿宋" w:eastAsia="仿宋" w:cs="仿宋"/>
          <w:sz w:val="32"/>
          <w:szCs w:val="32"/>
        </w:rPr>
        <w:t>/</w:t>
      </w:r>
      <w:r>
        <w:rPr>
          <w:rFonts w:hint="eastAsia" w:ascii="仿宋" w:hAnsi="仿宋" w:eastAsia="仿宋" w:cs="仿宋"/>
          <w:sz w:val="32"/>
          <w:szCs w:val="32"/>
          <w:lang w:val="en-US" w:eastAsia="zh-CN"/>
        </w:rPr>
        <w:t>天</w:t>
      </w:r>
      <w:r>
        <w:rPr>
          <w:rFonts w:hint="eastAsia" w:ascii="仿宋" w:hAnsi="仿宋" w:eastAsia="仿宋" w:cs="仿宋"/>
          <w:sz w:val="32"/>
          <w:szCs w:val="32"/>
        </w:rPr>
        <w:t>”的单价结算。</w:t>
      </w:r>
      <w:r>
        <w:rPr>
          <w:rFonts w:hint="eastAsia" w:ascii="仿宋" w:hAnsi="仿宋" w:eastAsia="仿宋" w:cs="仿宋"/>
          <w:sz w:val="32"/>
          <w:szCs w:val="32"/>
          <w:lang w:val="en-US" w:eastAsia="zh-CN"/>
        </w:rPr>
        <w:t>每月租赁天数不低于22天。</w:t>
      </w:r>
      <w:r>
        <w:rPr>
          <w:rFonts w:hint="eastAsia" w:ascii="仿宋" w:hAnsi="仿宋" w:eastAsia="仿宋" w:cs="仿宋"/>
          <w:sz w:val="32"/>
          <w:szCs w:val="32"/>
        </w:rPr>
        <w:t>甲方若临时增加</w:t>
      </w:r>
      <w:r>
        <w:rPr>
          <w:rFonts w:hint="eastAsia" w:ascii="仿宋" w:hAnsi="仿宋" w:eastAsia="仿宋" w:cs="仿宋"/>
          <w:sz w:val="32"/>
          <w:szCs w:val="32"/>
          <w:lang w:val="en-US" w:eastAsia="zh-CN"/>
        </w:rPr>
        <w:t>服务</w:t>
      </w:r>
      <w:r>
        <w:rPr>
          <w:rFonts w:hint="eastAsia" w:ascii="仿宋" w:hAnsi="仿宋" w:eastAsia="仿宋" w:cs="仿宋"/>
          <w:sz w:val="32"/>
          <w:szCs w:val="32"/>
        </w:rPr>
        <w:t>车辆使用，</w:t>
      </w:r>
      <w:r>
        <w:rPr>
          <w:rFonts w:hint="eastAsia" w:ascii="仿宋" w:hAnsi="仿宋" w:eastAsia="仿宋" w:cs="仿宋"/>
          <w:sz w:val="32"/>
          <w:szCs w:val="32"/>
          <w:lang w:val="en-US" w:eastAsia="zh-CN"/>
        </w:rPr>
        <w:t>服务</w:t>
      </w:r>
      <w:r>
        <w:rPr>
          <w:rFonts w:hint="eastAsia" w:ascii="仿宋" w:hAnsi="仿宋" w:eastAsia="仿宋" w:cs="仿宋"/>
          <w:sz w:val="32"/>
          <w:szCs w:val="32"/>
        </w:rPr>
        <w:t>费用按临时租车价格由甲、乙双方按“台次”或“公里单价”协商确定。</w:t>
      </w:r>
    </w:p>
    <w:p w14:paraId="4613B0E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3、每月</w:t>
      </w:r>
      <w:r>
        <w:rPr>
          <w:rFonts w:hint="eastAsia" w:ascii="仿宋" w:hAnsi="仿宋" w:eastAsia="仿宋" w:cs="仿宋"/>
          <w:sz w:val="32"/>
          <w:szCs w:val="32"/>
          <w:lang w:val="en-US" w:eastAsia="zh-CN"/>
        </w:rPr>
        <w:t>底为结算日</w:t>
      </w:r>
      <w:r>
        <w:rPr>
          <w:rFonts w:hint="eastAsia" w:ascii="仿宋" w:hAnsi="仿宋" w:eastAsia="仿宋" w:cs="仿宋"/>
          <w:sz w:val="32"/>
          <w:szCs w:val="32"/>
        </w:rPr>
        <w:t>，</w:t>
      </w:r>
      <w:r>
        <w:rPr>
          <w:rFonts w:hint="eastAsia" w:ascii="仿宋" w:hAnsi="仿宋" w:eastAsia="仿宋" w:cs="仿宋"/>
          <w:sz w:val="32"/>
          <w:szCs w:val="32"/>
          <w:lang w:val="en-US" w:eastAsia="zh-CN"/>
        </w:rPr>
        <w:t>乙方根据甲方实际用车天数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与甲方核实无误后，出具通勤服务费发票，甲方在下月15日前向乙方支付上月的租赁通勤费。</w:t>
      </w:r>
    </w:p>
    <w:p w14:paraId="63BD6CD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三、甲、乙双方的责任与义务</w:t>
      </w:r>
    </w:p>
    <w:p w14:paraId="7FEC8A0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（一）甲方的责任与义务</w:t>
      </w:r>
    </w:p>
    <w:p w14:paraId="08E612B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1、甲方应按时向乙方支付通勤服务费。</w:t>
      </w:r>
    </w:p>
    <w:p w14:paraId="3B404D0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甲方应向所有乘车人员告知乘车的安全注意事项，要求所有乘车人员遵守乘车管理规定，文明乘车，按规定时间、站点上、下车，严禁携带易燃易爆等危险物品乘车（驾驶员或稽查人员若发现有携带易燃易爆等危险物品乘车者，有权责令其立即下车），严禁在车内</w:t>
      </w:r>
      <w:r>
        <w:rPr>
          <w:rFonts w:hint="eastAsia" w:ascii="仿宋" w:hAnsi="仿宋" w:eastAsia="仿宋" w:cs="仿宋"/>
          <w:sz w:val="32"/>
          <w:szCs w:val="32"/>
          <w:lang w:val="en-US" w:eastAsia="zh-CN"/>
        </w:rPr>
        <w:t>饮食和</w:t>
      </w:r>
      <w:r>
        <w:rPr>
          <w:rFonts w:hint="eastAsia" w:ascii="仿宋" w:hAnsi="仿宋" w:eastAsia="仿宋" w:cs="仿宋"/>
          <w:sz w:val="32"/>
          <w:szCs w:val="32"/>
        </w:rPr>
        <w:t>吸烟。</w:t>
      </w:r>
    </w:p>
    <w:p w14:paraId="2685353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3、甲方需调整通勤车运行计划时，应提前通知乙方。 </w:t>
      </w:r>
    </w:p>
    <w:p w14:paraId="0D40FA1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4、甲方有责任</w:t>
      </w:r>
      <w:r>
        <w:rPr>
          <w:rFonts w:hint="eastAsia" w:ascii="仿宋" w:hAnsi="仿宋" w:eastAsia="仿宋" w:cs="仿宋"/>
          <w:sz w:val="32"/>
          <w:szCs w:val="32"/>
          <w:lang w:val="en-US" w:eastAsia="zh-CN"/>
        </w:rPr>
        <w:t>提醒</w:t>
      </w:r>
      <w:r>
        <w:rPr>
          <w:rFonts w:hint="eastAsia" w:ascii="仿宋" w:hAnsi="仿宋" w:eastAsia="仿宋" w:cs="仿宋"/>
          <w:sz w:val="32"/>
          <w:szCs w:val="32"/>
        </w:rPr>
        <w:t>教职工按规定站点上下车，并督促乙方驾驶员按规定时间发车。</w:t>
      </w:r>
    </w:p>
    <w:p w14:paraId="35CD511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（二）乙方的责任与义务</w:t>
      </w:r>
    </w:p>
    <w:p w14:paraId="734D775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1、乙方应派遣本协议约定的车辆</w:t>
      </w:r>
      <w:r>
        <w:rPr>
          <w:rFonts w:hint="eastAsia" w:ascii="仿宋" w:hAnsi="仿宋" w:eastAsia="仿宋" w:cs="仿宋"/>
          <w:sz w:val="32"/>
          <w:szCs w:val="32"/>
          <w:lang w:val="en-US" w:eastAsia="zh-CN"/>
        </w:rPr>
        <w:t>和驾驶人员</w:t>
      </w:r>
      <w:r>
        <w:rPr>
          <w:rFonts w:hint="eastAsia" w:ascii="仿宋" w:hAnsi="仿宋" w:eastAsia="仿宋" w:cs="仿宋"/>
          <w:sz w:val="32"/>
          <w:szCs w:val="32"/>
        </w:rPr>
        <w:t>，根据双方约定的运行线路、停靠站点及运行时间提供优质的通勤服务。</w:t>
      </w:r>
    </w:p>
    <w:p w14:paraId="3971D5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2、乙方负责通勤车的行车安全，负责甲方乘车人员的人身安全，</w:t>
      </w:r>
      <w:r>
        <w:rPr>
          <w:rFonts w:hint="eastAsia" w:ascii="仿宋" w:hAnsi="仿宋" w:eastAsia="仿宋" w:cs="仿宋"/>
          <w:sz w:val="32"/>
          <w:szCs w:val="32"/>
          <w:lang w:val="en-US" w:eastAsia="zh-CN"/>
        </w:rPr>
        <w:t>乙方驾驶员应遵守国家法律法规，控制甲方乘车人数，严禁超载。</w:t>
      </w:r>
    </w:p>
    <w:p w14:paraId="2F76A5F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3、乙方</w:t>
      </w:r>
      <w:r>
        <w:rPr>
          <w:rFonts w:hint="eastAsia" w:ascii="仿宋" w:hAnsi="仿宋" w:eastAsia="仿宋" w:cs="仿宋"/>
          <w:sz w:val="32"/>
          <w:szCs w:val="32"/>
        </w:rPr>
        <w:t>应选派有3年以上驾驶经验、技术过硬、责任心强、持A1照或A3照的驾驶员驾驶通勤车，应按照车辆管理规定进行车辆年检，应定期对车辆进行维护、保养，保证车况正常良好，运行安全可靠。通勤车的维护、保养费用由乙方负责承担。通勤服务期间若发生交通事故，责任及造成的损失亦均由乙方依法负责</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因驾驶员驾驶技术造成车内人员受伤及车内发生灾害事故，乙方依法承担责任及相关费用。</w:t>
      </w:r>
    </w:p>
    <w:p w14:paraId="6BDB249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、通勤车到达甲方上班地点后，应按照甲方指定位置有序停靠。</w:t>
      </w:r>
    </w:p>
    <w:p w14:paraId="227C20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、乙方驾驶员在甲方上班区域内应遵守甲方的安全、保密等管理规定。</w:t>
      </w:r>
    </w:p>
    <w:p w14:paraId="4EB6C9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、通勤车应制作清晰的乘车标识，应保持卫生清洁，应准点守时。通勤服务时，不应搭乘甲方以外的乘客。</w:t>
      </w:r>
    </w:p>
    <w:p w14:paraId="6D8E8AE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、乙方应保障行车安全，保障通勤服务车辆运行畅通，满足正常通行需求。因车辆故障或交通事故等原因造成车辆停驶，乙方应在1小时内及时更换其他车辆投入运行。</w:t>
      </w:r>
    </w:p>
    <w:p w14:paraId="1F1325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w:t>
      </w:r>
      <w:r>
        <w:rPr>
          <w:rFonts w:hint="eastAsia" w:ascii="仿宋" w:hAnsi="仿宋" w:eastAsia="仿宋" w:cs="仿宋"/>
          <w:sz w:val="32"/>
          <w:szCs w:val="32"/>
        </w:rPr>
        <w:t>、</w:t>
      </w:r>
      <w:r>
        <w:rPr>
          <w:rFonts w:hint="eastAsia" w:ascii="仿宋" w:hAnsi="仿宋" w:eastAsia="仿宋" w:cs="仿宋"/>
          <w:sz w:val="32"/>
          <w:szCs w:val="32"/>
          <w:lang w:val="en-US" w:eastAsia="zh-CN"/>
        </w:rPr>
        <w:t>乙方应保证每年度总出车率为100%（本协议约定车辆或同类型、同档次车辆的年度总出车率不低于95%）,准点率不低于98%（应甲方要求变更时间的，以变更后的时间为准）。</w:t>
      </w:r>
    </w:p>
    <w:p w14:paraId="41C52F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四、本合同未尽事宜以双方协商处理，合同到期如双方无异议，将顺延本合同。在同等条件下，将优先续签乙方。</w:t>
      </w:r>
    </w:p>
    <w:p w14:paraId="0FE9EB9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五、违约责任</w:t>
      </w:r>
    </w:p>
    <w:p w14:paraId="1F60C56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1、乙方年度发车准点率若低于98%（每超</w:t>
      </w:r>
      <w:r>
        <w:rPr>
          <w:rFonts w:hint="eastAsia" w:ascii="仿宋" w:hAnsi="仿宋" w:eastAsia="仿宋" w:cs="仿宋"/>
          <w:sz w:val="32"/>
          <w:szCs w:val="32"/>
          <w:lang w:val="en-US" w:eastAsia="zh-CN"/>
        </w:rPr>
        <w:t>5</w:t>
      </w:r>
      <w:r>
        <w:rPr>
          <w:rFonts w:hint="eastAsia" w:ascii="仿宋" w:hAnsi="仿宋" w:eastAsia="仿宋" w:cs="仿宋"/>
          <w:sz w:val="32"/>
          <w:szCs w:val="32"/>
        </w:rPr>
        <w:t>分钟算一次不准点），按次计算每次</w:t>
      </w:r>
      <w:r>
        <w:rPr>
          <w:rFonts w:hint="eastAsia" w:ascii="仿宋" w:hAnsi="仿宋" w:eastAsia="仿宋" w:cs="仿宋"/>
          <w:sz w:val="32"/>
          <w:szCs w:val="32"/>
          <w:lang w:eastAsia="zh-CN"/>
        </w:rPr>
        <w:t>处罚</w:t>
      </w:r>
      <w:r>
        <w:rPr>
          <w:rFonts w:hint="eastAsia" w:ascii="仿宋" w:hAnsi="仿宋" w:eastAsia="仿宋" w:cs="仿宋"/>
          <w:sz w:val="32"/>
          <w:szCs w:val="32"/>
        </w:rPr>
        <w:t>50元；累计超过5次，视为减少发班一次，</w:t>
      </w:r>
      <w:r>
        <w:rPr>
          <w:rFonts w:hint="eastAsia" w:ascii="仿宋" w:hAnsi="仿宋" w:eastAsia="仿宋" w:cs="仿宋"/>
          <w:sz w:val="32"/>
          <w:szCs w:val="32"/>
          <w:lang w:eastAsia="zh-CN"/>
        </w:rPr>
        <w:t>处罚</w:t>
      </w:r>
      <w:r>
        <w:rPr>
          <w:rFonts w:hint="eastAsia" w:ascii="仿宋" w:hAnsi="仿宋" w:eastAsia="仿宋" w:cs="仿宋"/>
          <w:sz w:val="32"/>
          <w:szCs w:val="32"/>
        </w:rPr>
        <w:t>300元。</w:t>
      </w:r>
      <w:r>
        <w:rPr>
          <w:rFonts w:hint="eastAsia" w:ascii="仿宋" w:hAnsi="仿宋" w:eastAsia="仿宋" w:cs="仿宋"/>
          <w:sz w:val="32"/>
          <w:szCs w:val="32"/>
          <w:lang w:eastAsia="zh-CN"/>
        </w:rPr>
        <w:t>处罚</w:t>
      </w:r>
      <w:r>
        <w:rPr>
          <w:rFonts w:hint="eastAsia" w:ascii="仿宋" w:hAnsi="仿宋" w:eastAsia="仿宋" w:cs="仿宋"/>
          <w:sz w:val="32"/>
          <w:szCs w:val="32"/>
        </w:rPr>
        <w:t>从月租赁费中扣除（不计因水涝、冰雪灾害、突发的路堵车堵等不可抗拒因素导致的晚点）。</w:t>
      </w:r>
    </w:p>
    <w:p w14:paraId="2CF3646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、乙方在运行途中车辆发生故障或车辆发生事故时，超过1小时未及时另派车接送甲方职工的，每次</w:t>
      </w:r>
      <w:r>
        <w:rPr>
          <w:rFonts w:hint="eastAsia" w:ascii="仿宋" w:hAnsi="仿宋" w:eastAsia="仿宋" w:cs="仿宋"/>
          <w:sz w:val="32"/>
          <w:szCs w:val="32"/>
          <w:lang w:eastAsia="zh-CN"/>
        </w:rPr>
        <w:t>处罚</w:t>
      </w:r>
      <w:r>
        <w:rPr>
          <w:rFonts w:hint="eastAsia" w:ascii="仿宋" w:hAnsi="仿宋" w:eastAsia="仿宋" w:cs="仿宋"/>
          <w:sz w:val="32"/>
          <w:szCs w:val="32"/>
          <w:lang w:val="en-US" w:eastAsia="zh-CN"/>
        </w:rPr>
        <w:t>3</w:t>
      </w:r>
      <w:r>
        <w:rPr>
          <w:rFonts w:hint="eastAsia" w:ascii="仿宋" w:hAnsi="仿宋" w:eastAsia="仿宋" w:cs="仿宋"/>
          <w:sz w:val="32"/>
          <w:szCs w:val="32"/>
        </w:rPr>
        <w:t>00元，</w:t>
      </w:r>
      <w:r>
        <w:rPr>
          <w:rFonts w:hint="eastAsia" w:ascii="仿宋" w:hAnsi="仿宋" w:eastAsia="仿宋" w:cs="仿宋"/>
          <w:sz w:val="32"/>
          <w:szCs w:val="32"/>
          <w:lang w:eastAsia="zh-CN"/>
        </w:rPr>
        <w:t>处罚</w:t>
      </w:r>
      <w:r>
        <w:rPr>
          <w:rFonts w:hint="eastAsia" w:ascii="仿宋" w:hAnsi="仿宋" w:eastAsia="仿宋" w:cs="仿宋"/>
          <w:sz w:val="32"/>
          <w:szCs w:val="32"/>
        </w:rPr>
        <w:t>从月租赁费中扣除。</w:t>
      </w:r>
    </w:p>
    <w:p w14:paraId="1B29047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、乙方车辆应严格遵守甲方</w:t>
      </w:r>
      <w:r>
        <w:rPr>
          <w:rFonts w:hint="eastAsia" w:ascii="仿宋" w:hAnsi="仿宋" w:eastAsia="仿宋" w:cs="仿宋"/>
          <w:sz w:val="32"/>
          <w:szCs w:val="32"/>
          <w:lang w:val="en-US" w:eastAsia="zh-CN"/>
        </w:rPr>
        <w:t>校园</w:t>
      </w:r>
      <w:r>
        <w:rPr>
          <w:rFonts w:hint="eastAsia" w:ascii="仿宋" w:hAnsi="仿宋" w:eastAsia="仿宋" w:cs="仿宋"/>
          <w:sz w:val="32"/>
          <w:szCs w:val="32"/>
        </w:rPr>
        <w:t>内的行车规定，限速行驶，按指定位置停靠。若违反规定发生事故，责任及损失全部由乙方负责。</w:t>
      </w:r>
    </w:p>
    <w:p w14:paraId="6D65A3B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、乙方应文明服务，礼貌待客，</w:t>
      </w:r>
      <w:r>
        <w:rPr>
          <w:rFonts w:hint="eastAsia" w:ascii="仿宋" w:hAnsi="仿宋" w:eastAsia="仿宋" w:cs="仿宋"/>
          <w:sz w:val="32"/>
          <w:szCs w:val="32"/>
          <w:lang w:val="en-US" w:eastAsia="zh-CN"/>
        </w:rPr>
        <w:t>严禁与甲方教职员工发生争吵，</w:t>
      </w:r>
      <w:r>
        <w:rPr>
          <w:rFonts w:hint="eastAsia" w:ascii="仿宋" w:hAnsi="仿宋" w:eastAsia="仿宋" w:cs="仿宋"/>
          <w:sz w:val="32"/>
          <w:szCs w:val="32"/>
        </w:rPr>
        <w:t>如有违纪行为，</w:t>
      </w:r>
      <w:r>
        <w:rPr>
          <w:rFonts w:hint="eastAsia" w:ascii="仿宋" w:hAnsi="仿宋" w:eastAsia="仿宋" w:cs="仿宋"/>
          <w:sz w:val="32"/>
          <w:szCs w:val="32"/>
          <w:lang w:val="en-US" w:eastAsia="zh-CN"/>
        </w:rPr>
        <w:t>每次处罚100元（处罚从租赁费中扣除），同时乙方应对当事人进行批评教育</w:t>
      </w:r>
      <w:r>
        <w:rPr>
          <w:rFonts w:hint="eastAsia" w:ascii="仿宋" w:hAnsi="仿宋" w:eastAsia="仿宋" w:cs="仿宋"/>
          <w:sz w:val="32"/>
          <w:szCs w:val="32"/>
        </w:rPr>
        <w:t xml:space="preserve">。 </w:t>
      </w:r>
    </w:p>
    <w:p w14:paraId="45F79BB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、甲方应尊重乙方驾驶员，遇事协商解决。如因甲方原因影响乙方驾驶员正常开车或甲方人员辱骂、殴打乙方驾驶员，</w:t>
      </w:r>
      <w:r>
        <w:rPr>
          <w:rFonts w:hint="eastAsia" w:ascii="仿宋" w:hAnsi="仿宋" w:eastAsia="仿宋" w:cs="仿宋"/>
          <w:sz w:val="32"/>
          <w:szCs w:val="32"/>
          <w:lang w:val="en-US" w:eastAsia="zh-CN"/>
        </w:rPr>
        <w:t>每次处罚100元（处罚从租赁费中增付），同时甲方应对当事人进行批评教育，</w:t>
      </w:r>
      <w:r>
        <w:rPr>
          <w:rFonts w:hint="eastAsia" w:ascii="仿宋" w:hAnsi="仿宋" w:eastAsia="仿宋" w:cs="仿宋"/>
          <w:sz w:val="32"/>
          <w:szCs w:val="32"/>
        </w:rPr>
        <w:t>情</w:t>
      </w:r>
      <w:r>
        <w:rPr>
          <w:rFonts w:hint="eastAsia" w:ascii="仿宋" w:hAnsi="仿宋" w:eastAsia="仿宋" w:cs="仿宋"/>
          <w:sz w:val="32"/>
          <w:szCs w:val="32"/>
          <w:lang w:val="en-US" w:eastAsia="zh-CN"/>
        </w:rPr>
        <w:t>节</w:t>
      </w:r>
      <w:r>
        <w:rPr>
          <w:rFonts w:hint="eastAsia" w:ascii="仿宋" w:hAnsi="仿宋" w:eastAsia="仿宋" w:cs="仿宋"/>
          <w:sz w:val="32"/>
          <w:szCs w:val="32"/>
        </w:rPr>
        <w:t>严重时交由司法部门处理。</w:t>
      </w:r>
    </w:p>
    <w:p w14:paraId="04DF3D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、甲方不能按约定时间支付租赁</w:t>
      </w:r>
      <w:r>
        <w:rPr>
          <w:rFonts w:hint="eastAsia" w:ascii="仿宋" w:hAnsi="仿宋" w:eastAsia="仿宋" w:cs="仿宋"/>
          <w:sz w:val="32"/>
          <w:szCs w:val="32"/>
          <w:lang w:val="en-US" w:eastAsia="zh-CN"/>
        </w:rPr>
        <w:t>服务</w:t>
      </w:r>
      <w:r>
        <w:rPr>
          <w:rFonts w:hint="eastAsia" w:ascii="仿宋" w:hAnsi="仿宋" w:eastAsia="仿宋" w:cs="仿宋"/>
          <w:sz w:val="32"/>
          <w:szCs w:val="32"/>
        </w:rPr>
        <w:t>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因需签字人员外出除外</w:t>
      </w:r>
      <w:r>
        <w:rPr>
          <w:rFonts w:hint="eastAsia" w:ascii="仿宋" w:hAnsi="仿宋" w:eastAsia="仿宋" w:cs="仿宋"/>
          <w:sz w:val="32"/>
          <w:szCs w:val="32"/>
          <w:lang w:eastAsia="zh-CN"/>
        </w:rPr>
        <w:t>）</w:t>
      </w:r>
      <w:r>
        <w:rPr>
          <w:rFonts w:hint="eastAsia" w:ascii="仿宋" w:hAnsi="仿宋" w:eastAsia="仿宋" w:cs="仿宋"/>
          <w:sz w:val="32"/>
          <w:szCs w:val="32"/>
        </w:rPr>
        <w:t>，乙方有权暂停发车，待租赁</w:t>
      </w:r>
      <w:r>
        <w:rPr>
          <w:rFonts w:hint="eastAsia" w:ascii="仿宋" w:hAnsi="仿宋" w:eastAsia="仿宋" w:cs="仿宋"/>
          <w:sz w:val="32"/>
          <w:szCs w:val="32"/>
          <w:lang w:val="en-US" w:eastAsia="zh-CN"/>
        </w:rPr>
        <w:t>服务</w:t>
      </w:r>
      <w:r>
        <w:rPr>
          <w:rFonts w:hint="eastAsia" w:ascii="仿宋" w:hAnsi="仿宋" w:eastAsia="仿宋" w:cs="仿宋"/>
          <w:sz w:val="32"/>
          <w:szCs w:val="32"/>
        </w:rPr>
        <w:t>费付清后，乙方再发车。</w:t>
      </w:r>
    </w:p>
    <w:p w14:paraId="4890B59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、甲方应按车型规定的乘车人数乘车，</w:t>
      </w:r>
      <w:r>
        <w:rPr>
          <w:rFonts w:hint="eastAsia" w:ascii="仿宋" w:hAnsi="仿宋" w:eastAsia="仿宋" w:cs="仿宋"/>
          <w:sz w:val="32"/>
          <w:szCs w:val="32"/>
          <w:lang w:val="en-US" w:eastAsia="zh-CN"/>
        </w:rPr>
        <w:t>严禁超载，</w:t>
      </w:r>
      <w:r>
        <w:rPr>
          <w:rFonts w:hint="eastAsia" w:ascii="仿宋" w:hAnsi="仿宋" w:eastAsia="仿宋" w:cs="仿宋"/>
          <w:sz w:val="32"/>
          <w:szCs w:val="32"/>
        </w:rPr>
        <w:t>如因超载原因造成的后果，由甲方负责。</w:t>
      </w:r>
    </w:p>
    <w:p w14:paraId="21D28975">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、其它约定</w:t>
      </w:r>
    </w:p>
    <w:p w14:paraId="16D96FF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1、双方单位出现合并、分立、撤销等情况，需变更协议，应当提供有效证件，经甲、乙双方协商一致，并签订补充协议。</w:t>
      </w:r>
    </w:p>
    <w:p w14:paraId="625A86F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2、双方致力于长期友好合作，如甲方租用乙方车辆用作其它用途，乙方应给予配合并予以优惠：市区上、下班加趟接送按照“每往返一趟</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元”的单价结算；其它用途的价格另行商议。</w:t>
      </w:r>
    </w:p>
    <w:p w14:paraId="7FB5686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、因特殊情况，本协议</w:t>
      </w:r>
      <w:r>
        <w:rPr>
          <w:rFonts w:hint="eastAsia" w:ascii="仿宋" w:hAnsi="仿宋" w:eastAsia="仿宋" w:cs="仿宋"/>
          <w:sz w:val="32"/>
          <w:szCs w:val="32"/>
          <w:lang w:val="en-US" w:eastAsia="zh-CN"/>
        </w:rPr>
        <w:t>合同期内约定</w:t>
      </w:r>
      <w:r>
        <w:rPr>
          <w:rFonts w:hint="eastAsia" w:ascii="仿宋" w:hAnsi="仿宋" w:eastAsia="仿宋" w:cs="仿宋"/>
          <w:sz w:val="32"/>
          <w:szCs w:val="32"/>
        </w:rPr>
        <w:t>车辆无法正常使用，乙方短期内的车辆更换</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车况及座位数不低于原车辆</w:t>
      </w:r>
      <w:r>
        <w:rPr>
          <w:rFonts w:hint="eastAsia" w:ascii="仿宋" w:hAnsi="仿宋" w:eastAsia="仿宋" w:cs="仿宋"/>
          <w:sz w:val="32"/>
          <w:szCs w:val="32"/>
          <w:lang w:eastAsia="zh-CN"/>
        </w:rPr>
        <w:t>）</w:t>
      </w:r>
      <w:r>
        <w:rPr>
          <w:rFonts w:hint="eastAsia" w:ascii="仿宋" w:hAnsi="仿宋" w:eastAsia="仿宋" w:cs="仿宋"/>
          <w:sz w:val="32"/>
          <w:szCs w:val="32"/>
        </w:rPr>
        <w:t>，应事先及时向甲方说明原因，甲方给予理解支持。</w:t>
      </w:r>
    </w:p>
    <w:p w14:paraId="4552336D">
      <w:pPr>
        <w:keepNext w:val="0"/>
        <w:keepLines w:val="0"/>
        <w:pageBreakBefore w:val="0"/>
        <w:widowControl w:val="0"/>
        <w:kinsoku/>
        <w:wordWrap/>
        <w:overflowPunct/>
        <w:topLinePunct w:val="0"/>
        <w:autoSpaceDE/>
        <w:autoSpaceDN/>
        <w:bidi w:val="0"/>
        <w:adjustRightInd/>
        <w:snapToGrid/>
        <w:spacing w:line="52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七</w:t>
      </w:r>
      <w:r>
        <w:rPr>
          <w:rFonts w:hint="eastAsia" w:ascii="仿宋" w:hAnsi="仿宋" w:eastAsia="仿宋" w:cs="仿宋"/>
          <w:sz w:val="32"/>
          <w:szCs w:val="32"/>
        </w:rPr>
        <w:t>、双方应遵守本协议，认真履行各自职责，避免给对方造成损失，否则应承担相应责任。</w:t>
      </w:r>
    </w:p>
    <w:p w14:paraId="19BEF7A0">
      <w:pPr>
        <w:keepNext w:val="0"/>
        <w:keepLines w:val="0"/>
        <w:pageBreakBefore w:val="0"/>
        <w:widowControl w:val="0"/>
        <w:kinsoku/>
        <w:wordWrap/>
        <w:overflowPunct/>
        <w:topLinePunct w:val="0"/>
        <w:autoSpaceDE/>
        <w:autoSpaceDN/>
        <w:bidi w:val="0"/>
        <w:adjustRightInd/>
        <w:snapToGrid/>
        <w:spacing w:line="520" w:lineRule="exact"/>
        <w:ind w:firstLine="800" w:firstLineChars="25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八</w:t>
      </w:r>
      <w:r>
        <w:rPr>
          <w:rFonts w:hint="eastAsia" w:ascii="仿宋" w:hAnsi="仿宋" w:eastAsia="仿宋" w:cs="仿宋"/>
          <w:sz w:val="32"/>
          <w:szCs w:val="32"/>
        </w:rPr>
        <w:t>、本协议一式</w:t>
      </w:r>
      <w:r>
        <w:rPr>
          <w:rFonts w:hint="eastAsia" w:ascii="仿宋" w:hAnsi="仿宋" w:eastAsia="仿宋" w:cs="仿宋"/>
          <w:sz w:val="32"/>
          <w:szCs w:val="32"/>
          <w:lang w:val="en-US" w:eastAsia="zh-CN"/>
        </w:rPr>
        <w:t>肆</w:t>
      </w:r>
      <w:r>
        <w:rPr>
          <w:rFonts w:hint="eastAsia" w:ascii="仿宋" w:hAnsi="仿宋" w:eastAsia="仿宋" w:cs="仿宋"/>
          <w:sz w:val="32"/>
          <w:szCs w:val="32"/>
        </w:rPr>
        <w:t>份，甲、乙双方各持</w:t>
      </w:r>
      <w:r>
        <w:rPr>
          <w:rFonts w:hint="eastAsia" w:ascii="仿宋" w:hAnsi="仿宋" w:eastAsia="仿宋" w:cs="仿宋"/>
          <w:sz w:val="32"/>
          <w:szCs w:val="32"/>
          <w:lang w:val="en-US" w:eastAsia="zh-CN"/>
        </w:rPr>
        <w:t>两</w:t>
      </w:r>
      <w:r>
        <w:rPr>
          <w:rFonts w:hint="eastAsia" w:ascii="仿宋" w:hAnsi="仿宋" w:eastAsia="仿宋" w:cs="仿宋"/>
          <w:sz w:val="32"/>
          <w:szCs w:val="32"/>
        </w:rPr>
        <w:t>份。本协议双方签字盖章后即行生效。</w:t>
      </w:r>
    </w:p>
    <w:p w14:paraId="28EE0FA4">
      <w:pPr>
        <w:keepNext w:val="0"/>
        <w:keepLines w:val="0"/>
        <w:pageBreakBefore w:val="0"/>
        <w:widowControl w:val="0"/>
        <w:kinsoku/>
        <w:wordWrap/>
        <w:overflowPunct/>
        <w:topLinePunct w:val="0"/>
        <w:autoSpaceDE/>
        <w:autoSpaceDN/>
        <w:bidi w:val="0"/>
        <w:adjustRightInd/>
        <w:snapToGrid/>
        <w:spacing w:line="520" w:lineRule="exact"/>
        <w:ind w:firstLine="800" w:firstLineChars="250"/>
        <w:textAlignment w:val="auto"/>
        <w:rPr>
          <w:rFonts w:hint="eastAsia" w:ascii="仿宋" w:hAnsi="仿宋" w:eastAsia="仿宋" w:cs="仿宋"/>
          <w:sz w:val="32"/>
          <w:szCs w:val="32"/>
        </w:rPr>
      </w:pPr>
    </w:p>
    <w:p w14:paraId="7B1B8B34">
      <w:pPr>
        <w:keepNext w:val="0"/>
        <w:keepLines w:val="0"/>
        <w:pageBreakBefore w:val="0"/>
        <w:widowControl w:val="0"/>
        <w:kinsoku/>
        <w:wordWrap/>
        <w:overflowPunct/>
        <w:topLinePunct w:val="0"/>
        <w:autoSpaceDE/>
        <w:autoSpaceDN/>
        <w:bidi w:val="0"/>
        <w:adjustRightInd/>
        <w:snapToGrid/>
        <w:spacing w:line="520" w:lineRule="exact"/>
        <w:ind w:firstLine="800" w:firstLineChars="250"/>
        <w:textAlignment w:val="auto"/>
        <w:rPr>
          <w:rFonts w:hint="eastAsia" w:ascii="仿宋" w:hAnsi="仿宋" w:eastAsia="仿宋" w:cs="仿宋"/>
          <w:sz w:val="32"/>
          <w:szCs w:val="32"/>
        </w:rPr>
      </w:pPr>
    </w:p>
    <w:p w14:paraId="036455B4">
      <w:pPr>
        <w:keepNext w:val="0"/>
        <w:keepLines w:val="0"/>
        <w:pageBreakBefore w:val="0"/>
        <w:widowControl w:val="0"/>
        <w:kinsoku/>
        <w:wordWrap/>
        <w:overflowPunct/>
        <w:topLinePunct w:val="0"/>
        <w:autoSpaceDE/>
        <w:autoSpaceDN/>
        <w:bidi w:val="0"/>
        <w:adjustRightInd/>
        <w:snapToGrid/>
        <w:spacing w:line="52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14:paraId="5608265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甲方(盖章)：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乙</w:t>
      </w:r>
      <w:r>
        <w:rPr>
          <w:rFonts w:hint="eastAsia" w:ascii="仿宋" w:hAnsi="仿宋" w:eastAsia="仿宋" w:cs="仿宋"/>
          <w:sz w:val="32"/>
          <w:szCs w:val="32"/>
        </w:rPr>
        <w:t xml:space="preserve">方(盖章)：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p>
    <w:p w14:paraId="78BE262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开户行：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开户行：        </w:t>
      </w:r>
    </w:p>
    <w:p w14:paraId="34BBDDD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账  号：</w:t>
      </w: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rPr>
        <w:t>账  号：</w:t>
      </w:r>
      <w:r>
        <w:rPr>
          <w:rFonts w:hint="eastAsia" w:ascii="仿宋" w:hAnsi="仿宋" w:eastAsia="仿宋" w:cs="仿宋"/>
          <w:b/>
          <w:sz w:val="32"/>
          <w:szCs w:val="32"/>
        </w:rPr>
        <w:t xml:space="preserve">       </w:t>
      </w:r>
    </w:p>
    <w:p w14:paraId="5BCD23F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代表签字：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代表签字：                </w:t>
      </w:r>
    </w:p>
    <w:p w14:paraId="49A1328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日期：</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日期：</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p>
    <w:p w14:paraId="22FFCF07">
      <w:pPr>
        <w:pageBreakBefore w:val="0"/>
        <w:widowControl/>
        <w:kinsoku/>
        <w:wordWrap/>
        <w:overflowPunct/>
        <w:topLinePunct w:val="0"/>
        <w:bidi w:val="0"/>
        <w:snapToGrid w:val="0"/>
        <w:spacing w:line="560" w:lineRule="exact"/>
        <w:ind w:firstLine="480"/>
        <w:jc w:val="center"/>
        <w:textAlignment w:val="auto"/>
        <w:rPr>
          <w:rFonts w:hint="eastAsia" w:ascii="仿宋_GB2312" w:hAnsi="仿宋_GB2312" w:eastAsia="仿宋_GB2312" w:cs="仿宋_GB2312"/>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小标宋">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82436"/>
      <w:docPartObj>
        <w:docPartGallery w:val="autotext"/>
      </w:docPartObj>
    </w:sdtPr>
    <w:sdtContent>
      <w:sdt>
        <w:sdtPr>
          <w:id w:val="171357217"/>
          <w:docPartObj>
            <w:docPartGallery w:val="autotext"/>
          </w:docPartObj>
        </w:sdtPr>
        <w:sdtContent>
          <w:p w14:paraId="5E41C8A7">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9</w:t>
            </w:r>
            <w:r>
              <w:rPr>
                <w:b/>
                <w:sz w:val="24"/>
                <w:szCs w:val="24"/>
              </w:rPr>
              <w:fldChar w:fldCharType="end"/>
            </w:r>
          </w:p>
        </w:sdtContent>
      </w:sdt>
    </w:sdtContent>
  </w:sdt>
  <w:p w14:paraId="121647A0">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06288"/>
    <w:multiLevelType w:val="singleLevel"/>
    <w:tmpl w:val="CAF06288"/>
    <w:lvl w:ilvl="0" w:tentative="0">
      <w:start w:val="7"/>
      <w:numFmt w:val="chineseCounting"/>
      <w:suff w:val="nothing"/>
      <w:lvlText w:val="%1、"/>
      <w:lvlJc w:val="left"/>
      <w:rPr>
        <w:rFonts w:hint="eastAsia"/>
      </w:rPr>
    </w:lvl>
  </w:abstractNum>
  <w:abstractNum w:abstractNumId="1">
    <w:nsid w:val="7C61743A"/>
    <w:multiLevelType w:val="singleLevel"/>
    <w:tmpl w:val="7C61743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yNjdhNmJhZDI2MzQ3ZTFkNGJlMGJmZjQyOGQ1YmMifQ=="/>
  </w:docVars>
  <w:rsids>
    <w:rsidRoot w:val="007B2DB3"/>
    <w:rsid w:val="000F35A1"/>
    <w:rsid w:val="00121E08"/>
    <w:rsid w:val="00160B8B"/>
    <w:rsid w:val="0020376B"/>
    <w:rsid w:val="002124F6"/>
    <w:rsid w:val="00284F2E"/>
    <w:rsid w:val="002B7DB9"/>
    <w:rsid w:val="002D2617"/>
    <w:rsid w:val="00327CB1"/>
    <w:rsid w:val="003A4CB4"/>
    <w:rsid w:val="003B5647"/>
    <w:rsid w:val="003C3BB0"/>
    <w:rsid w:val="003F0468"/>
    <w:rsid w:val="00416A10"/>
    <w:rsid w:val="00466EFA"/>
    <w:rsid w:val="004E28C8"/>
    <w:rsid w:val="0051567A"/>
    <w:rsid w:val="00541CEE"/>
    <w:rsid w:val="0059593A"/>
    <w:rsid w:val="005D5E18"/>
    <w:rsid w:val="005E31EB"/>
    <w:rsid w:val="006F5D65"/>
    <w:rsid w:val="006F7490"/>
    <w:rsid w:val="007203F0"/>
    <w:rsid w:val="00742A6F"/>
    <w:rsid w:val="00757F18"/>
    <w:rsid w:val="0076209D"/>
    <w:rsid w:val="00772F1C"/>
    <w:rsid w:val="00791CCD"/>
    <w:rsid w:val="007B2DB3"/>
    <w:rsid w:val="007D2953"/>
    <w:rsid w:val="007F1314"/>
    <w:rsid w:val="008440B6"/>
    <w:rsid w:val="0085124A"/>
    <w:rsid w:val="008A50E5"/>
    <w:rsid w:val="00956C97"/>
    <w:rsid w:val="00A426A4"/>
    <w:rsid w:val="00A65FA9"/>
    <w:rsid w:val="00AB659B"/>
    <w:rsid w:val="00B01E70"/>
    <w:rsid w:val="00B616B7"/>
    <w:rsid w:val="00BA6A27"/>
    <w:rsid w:val="00BB3E5E"/>
    <w:rsid w:val="00BF4B67"/>
    <w:rsid w:val="00BF5F0F"/>
    <w:rsid w:val="00D15D83"/>
    <w:rsid w:val="00D303A6"/>
    <w:rsid w:val="00DB560A"/>
    <w:rsid w:val="00DD597A"/>
    <w:rsid w:val="00DE085A"/>
    <w:rsid w:val="00E13CC6"/>
    <w:rsid w:val="00E14A50"/>
    <w:rsid w:val="00E16E73"/>
    <w:rsid w:val="00E73E9F"/>
    <w:rsid w:val="00EC0796"/>
    <w:rsid w:val="00EC29A1"/>
    <w:rsid w:val="00ED0928"/>
    <w:rsid w:val="00EF1D23"/>
    <w:rsid w:val="016814B1"/>
    <w:rsid w:val="01F25C0E"/>
    <w:rsid w:val="02CD3CC1"/>
    <w:rsid w:val="02ED7EC0"/>
    <w:rsid w:val="03065425"/>
    <w:rsid w:val="06AA6DA7"/>
    <w:rsid w:val="06F40338"/>
    <w:rsid w:val="075E75DE"/>
    <w:rsid w:val="08FA3336"/>
    <w:rsid w:val="092B34F0"/>
    <w:rsid w:val="09D1620A"/>
    <w:rsid w:val="09EB777A"/>
    <w:rsid w:val="0AFD383D"/>
    <w:rsid w:val="0B064214"/>
    <w:rsid w:val="11D54941"/>
    <w:rsid w:val="1319706E"/>
    <w:rsid w:val="13C133CE"/>
    <w:rsid w:val="13D97AEB"/>
    <w:rsid w:val="15003A82"/>
    <w:rsid w:val="1537321C"/>
    <w:rsid w:val="1557566D"/>
    <w:rsid w:val="15981F0D"/>
    <w:rsid w:val="185C36C6"/>
    <w:rsid w:val="18DF42F7"/>
    <w:rsid w:val="19120228"/>
    <w:rsid w:val="19121FD6"/>
    <w:rsid w:val="197C1B46"/>
    <w:rsid w:val="1A0758B3"/>
    <w:rsid w:val="1A903AFB"/>
    <w:rsid w:val="1AA51CC1"/>
    <w:rsid w:val="1B324BB2"/>
    <w:rsid w:val="1B870986"/>
    <w:rsid w:val="1CAC2742"/>
    <w:rsid w:val="1DA8115B"/>
    <w:rsid w:val="1DDD5E5B"/>
    <w:rsid w:val="1E234C86"/>
    <w:rsid w:val="1F402346"/>
    <w:rsid w:val="208512E0"/>
    <w:rsid w:val="20BB2F53"/>
    <w:rsid w:val="22733651"/>
    <w:rsid w:val="24194B61"/>
    <w:rsid w:val="25E847EB"/>
    <w:rsid w:val="2751016E"/>
    <w:rsid w:val="2A4C1D16"/>
    <w:rsid w:val="2A64465C"/>
    <w:rsid w:val="2ACF5F79"/>
    <w:rsid w:val="2B3D7387"/>
    <w:rsid w:val="2B514D73"/>
    <w:rsid w:val="2B65068C"/>
    <w:rsid w:val="2BC058C2"/>
    <w:rsid w:val="2BFB2D9E"/>
    <w:rsid w:val="2C025EDA"/>
    <w:rsid w:val="2D742E08"/>
    <w:rsid w:val="2E057F04"/>
    <w:rsid w:val="2EE95130"/>
    <w:rsid w:val="2F6A44C2"/>
    <w:rsid w:val="309A0DD7"/>
    <w:rsid w:val="31BD2FCF"/>
    <w:rsid w:val="31D125D7"/>
    <w:rsid w:val="322E5C7B"/>
    <w:rsid w:val="33BA52ED"/>
    <w:rsid w:val="344A041F"/>
    <w:rsid w:val="34FA1E45"/>
    <w:rsid w:val="3801798E"/>
    <w:rsid w:val="383218F5"/>
    <w:rsid w:val="38B72CB1"/>
    <w:rsid w:val="38C5276A"/>
    <w:rsid w:val="38FD7320"/>
    <w:rsid w:val="39363667"/>
    <w:rsid w:val="394303BC"/>
    <w:rsid w:val="39A96504"/>
    <w:rsid w:val="39D4535A"/>
    <w:rsid w:val="3DE713D4"/>
    <w:rsid w:val="3EA01CAF"/>
    <w:rsid w:val="414508EB"/>
    <w:rsid w:val="42273E8A"/>
    <w:rsid w:val="48A44149"/>
    <w:rsid w:val="4A895CED"/>
    <w:rsid w:val="4B4B2FA2"/>
    <w:rsid w:val="4B9A5CD8"/>
    <w:rsid w:val="4BCD39B7"/>
    <w:rsid w:val="4C1E1620"/>
    <w:rsid w:val="4E5403C0"/>
    <w:rsid w:val="52242E81"/>
    <w:rsid w:val="527252B8"/>
    <w:rsid w:val="52846D9A"/>
    <w:rsid w:val="52C35B14"/>
    <w:rsid w:val="53760DD8"/>
    <w:rsid w:val="53B8319F"/>
    <w:rsid w:val="541A5C08"/>
    <w:rsid w:val="545445E4"/>
    <w:rsid w:val="545F361A"/>
    <w:rsid w:val="555D5DAC"/>
    <w:rsid w:val="568630E0"/>
    <w:rsid w:val="56C30F68"/>
    <w:rsid w:val="57346326"/>
    <w:rsid w:val="57E26A3C"/>
    <w:rsid w:val="5878114F"/>
    <w:rsid w:val="5A19426B"/>
    <w:rsid w:val="5A3410A5"/>
    <w:rsid w:val="5A364E1D"/>
    <w:rsid w:val="5AF251E8"/>
    <w:rsid w:val="5BD25782"/>
    <w:rsid w:val="5CBF10FA"/>
    <w:rsid w:val="5E457D25"/>
    <w:rsid w:val="5F221E14"/>
    <w:rsid w:val="5F4E2469"/>
    <w:rsid w:val="5F9E149B"/>
    <w:rsid w:val="61BE6D19"/>
    <w:rsid w:val="635822A8"/>
    <w:rsid w:val="65C9123C"/>
    <w:rsid w:val="66996E60"/>
    <w:rsid w:val="67340937"/>
    <w:rsid w:val="699F478D"/>
    <w:rsid w:val="6BFB7C75"/>
    <w:rsid w:val="6D2744C2"/>
    <w:rsid w:val="70F84783"/>
    <w:rsid w:val="73155AC0"/>
    <w:rsid w:val="73953118"/>
    <w:rsid w:val="74275AAB"/>
    <w:rsid w:val="74C23A26"/>
    <w:rsid w:val="75022074"/>
    <w:rsid w:val="75A35605"/>
    <w:rsid w:val="76853303"/>
    <w:rsid w:val="77754D7F"/>
    <w:rsid w:val="78574485"/>
    <w:rsid w:val="789631FF"/>
    <w:rsid w:val="78E26444"/>
    <w:rsid w:val="79667075"/>
    <w:rsid w:val="79B002F1"/>
    <w:rsid w:val="79B31B8F"/>
    <w:rsid w:val="79DA35C0"/>
    <w:rsid w:val="7C5C650E"/>
    <w:rsid w:val="7E0B3D48"/>
    <w:rsid w:val="7EAF0B77"/>
    <w:rsid w:val="7EF46ED2"/>
    <w:rsid w:val="7F6C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jc w:val="center"/>
      <w:outlineLvl w:val="0"/>
    </w:pPr>
    <w:rPr>
      <w:b/>
      <w:bCs/>
      <w:kern w:val="44"/>
      <w:sz w:val="28"/>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Body Text"/>
    <w:basedOn w:val="1"/>
    <w:link w:val="20"/>
    <w:semiHidden/>
    <w:unhideWhenUsed/>
    <w:qFormat/>
    <w:uiPriority w:val="99"/>
    <w:pPr>
      <w:spacing w:after="120"/>
    </w:pPr>
  </w:style>
  <w:style w:type="paragraph" w:styleId="5">
    <w:name w:val="Plain Text"/>
    <w:basedOn w:val="1"/>
    <w:link w:val="17"/>
    <w:qFormat/>
    <w:uiPriority w:val="0"/>
    <w:rPr>
      <w:rFonts w:ascii="宋体" w:hAnsi="Courier New" w:cstheme="minorBidi"/>
      <w:szCs w:val="21"/>
    </w:rPr>
  </w:style>
  <w:style w:type="paragraph" w:styleId="6">
    <w:name w:val="Date"/>
    <w:basedOn w:val="1"/>
    <w:next w:val="1"/>
    <w:link w:val="14"/>
    <w:semiHidden/>
    <w:unhideWhenUsed/>
    <w:qFormat/>
    <w:uiPriority w:val="99"/>
    <w:pPr>
      <w:ind w:left="100" w:leftChars="2500"/>
    </w:pPr>
  </w:style>
  <w:style w:type="paragraph" w:styleId="7">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1">
    <w:name w:val="page number"/>
    <w:basedOn w:val="10"/>
    <w:qFormat/>
    <w:uiPriority w:val="0"/>
  </w:style>
  <w:style w:type="character" w:customStyle="1" w:styleId="12">
    <w:name w:val="页眉 Char"/>
    <w:basedOn w:val="10"/>
    <w:link w:val="8"/>
    <w:semiHidden/>
    <w:qFormat/>
    <w:uiPriority w:val="99"/>
    <w:rPr>
      <w:sz w:val="18"/>
      <w:szCs w:val="18"/>
    </w:rPr>
  </w:style>
  <w:style w:type="character" w:customStyle="1" w:styleId="13">
    <w:name w:val="页脚 Char"/>
    <w:basedOn w:val="10"/>
    <w:link w:val="7"/>
    <w:qFormat/>
    <w:uiPriority w:val="99"/>
    <w:rPr>
      <w:sz w:val="18"/>
      <w:szCs w:val="18"/>
    </w:rPr>
  </w:style>
  <w:style w:type="character" w:customStyle="1" w:styleId="14">
    <w:name w:val="日期 Char"/>
    <w:basedOn w:val="10"/>
    <w:link w:val="6"/>
    <w:semiHidden/>
    <w:qFormat/>
    <w:uiPriority w:val="99"/>
    <w:rPr>
      <w:rFonts w:ascii="Times New Roman" w:hAnsi="Times New Roman" w:eastAsia="宋体" w:cs="Times New Roman"/>
      <w:szCs w:val="24"/>
    </w:rPr>
  </w:style>
  <w:style w:type="character" w:customStyle="1" w:styleId="15">
    <w:name w:val="标题 1 Char"/>
    <w:basedOn w:val="10"/>
    <w:link w:val="2"/>
    <w:qFormat/>
    <w:uiPriority w:val="0"/>
    <w:rPr>
      <w:rFonts w:ascii="Times New Roman" w:hAnsi="Times New Roman" w:eastAsia="宋体" w:cs="Times New Roman"/>
      <w:b/>
      <w:bCs/>
      <w:kern w:val="44"/>
      <w:sz w:val="28"/>
      <w:szCs w:val="44"/>
    </w:rPr>
  </w:style>
  <w:style w:type="character" w:customStyle="1" w:styleId="16">
    <w:name w:val="纯文本 Char"/>
    <w:link w:val="5"/>
    <w:qFormat/>
    <w:locked/>
    <w:uiPriority w:val="0"/>
    <w:rPr>
      <w:rFonts w:ascii="宋体" w:hAnsi="Courier New" w:eastAsia="宋体"/>
      <w:szCs w:val="21"/>
    </w:rPr>
  </w:style>
  <w:style w:type="character" w:customStyle="1" w:styleId="17">
    <w:name w:val="纯文本 Char1"/>
    <w:basedOn w:val="10"/>
    <w:link w:val="5"/>
    <w:semiHidden/>
    <w:qFormat/>
    <w:uiPriority w:val="99"/>
    <w:rPr>
      <w:rFonts w:ascii="宋体" w:hAnsi="Courier New" w:eastAsia="宋体" w:cs="Courier New"/>
      <w:szCs w:val="21"/>
    </w:rPr>
  </w:style>
  <w:style w:type="paragraph" w:customStyle="1" w:styleId="18">
    <w:name w:val="正文，首行缩进"/>
    <w:qFormat/>
    <w:uiPriority w:val="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360" w:lineRule="auto"/>
      <w:ind w:firstLine="24"/>
    </w:pPr>
    <w:rPr>
      <w:rFonts w:ascii="仿宋_GB2312" w:hAnsi="新宋体" w:eastAsia="仿宋_GB2312" w:cstheme="minorBidi"/>
      <w:kern w:val="0"/>
      <w:sz w:val="28"/>
      <w:szCs w:val="28"/>
      <w:lang w:val="de-DE" w:eastAsia="zh-CN" w:bidi="ar-SA"/>
    </w:rPr>
  </w:style>
  <w:style w:type="paragraph" w:customStyle="1" w:styleId="19">
    <w:name w:val="样式2"/>
    <w:basedOn w:val="1"/>
    <w:qFormat/>
    <w:uiPriority w:val="0"/>
    <w:pPr>
      <w:adjustRightInd w:val="0"/>
      <w:spacing w:line="480" w:lineRule="exact"/>
      <w:ind w:firstLine="480" w:firstLineChars="200"/>
    </w:pPr>
    <w:rPr>
      <w:rFonts w:ascii="宋体" w:hAnsi="宋体"/>
      <w:b/>
      <w:kern w:val="0"/>
      <w:sz w:val="24"/>
    </w:rPr>
  </w:style>
  <w:style w:type="character" w:customStyle="1" w:styleId="20">
    <w:name w:val="正文文本 Char"/>
    <w:basedOn w:val="10"/>
    <w:link w:val="4"/>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2660</Words>
  <Characters>2728</Characters>
  <Lines>32</Lines>
  <Paragraphs>9</Paragraphs>
  <TotalTime>31</TotalTime>
  <ScaleCrop>false</ScaleCrop>
  <LinksUpToDate>false</LinksUpToDate>
  <CharactersWithSpaces>2805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2022-01-02T01:50:00Z</dcterms:created>
  <dc:creator>Microsoft</dc:creator>
  <cp:lastModifiedBy>蜗牛</cp:lastModifiedBy>
  <cp:lastPrinted>2026-01-26T08:31:00Z</cp:lastPrinted>
  <dcterms:modified xsi:type="dcterms:W3CDTF">2026-01-28T00:42:40Z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91C60E9B686E46099EA93747D3351A9C_13</vt:lpwstr>
  </property>
  <property fmtid="{D5CDD505-2E9C-101B-9397-08002B2CF9AE}" pid="4" name="KSOTemplateDocerSaveRecord">
    <vt:lpwstr>eyJoZGlkIjoiMWEyNjdhNmJhZDI2MzQ3ZTFkNGJlMGJmZjQyOGQ1YmMiLCJ1c2VySWQiOiIzNTA3OTU3OTUifQ==</vt:lpwstr>
  </property>
</Properties>
</file>